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5686" w14:textId="77777777" w:rsidR="00B62DD0" w:rsidRDefault="00027B67" w:rsidP="00DB0CA7">
      <w:pPr>
        <w:jc w:val="center"/>
        <w:outlineLvl w:val="0"/>
        <w:rPr>
          <w:rFonts w:eastAsia="新細明體" w:hAnsi="新細明體"/>
          <w:b/>
          <w:sz w:val="32"/>
          <w:szCs w:val="32"/>
          <w:lang w:eastAsia="zh-TW"/>
        </w:rPr>
      </w:pPr>
      <w:r w:rsidRPr="00027B67">
        <w:rPr>
          <w:rFonts w:eastAsia="新細明體"/>
          <w:b/>
          <w:sz w:val="32"/>
          <w:szCs w:val="32"/>
          <w:lang w:eastAsia="zh-TW"/>
        </w:rPr>
        <w:t>Marketplace</w:t>
      </w:r>
      <w:r w:rsidRPr="00027B67">
        <w:rPr>
          <w:rFonts w:eastAsia="新細明體" w:hAnsi="新細明體"/>
          <w:b/>
          <w:sz w:val="32"/>
          <w:szCs w:val="32"/>
          <w:lang w:eastAsia="zh-TW"/>
        </w:rPr>
        <w:t>企業經營策略管理訓練流程安排表</w:t>
      </w:r>
    </w:p>
    <w:p w14:paraId="01692003" w14:textId="46AA0766" w:rsidR="00027B67" w:rsidRPr="00027B67" w:rsidRDefault="00027B67" w:rsidP="00027B67">
      <w:pPr>
        <w:jc w:val="center"/>
        <w:rPr>
          <w:rFonts w:ascii="Arial" w:eastAsia="新細明體" w:hAnsi="Arial" w:cs="Arial"/>
          <w:sz w:val="24"/>
          <w:lang w:eastAsia="zh-TW"/>
        </w:rPr>
      </w:pPr>
      <w:r w:rsidRPr="00027B67">
        <w:rPr>
          <w:rFonts w:ascii="Arial" w:eastAsia="新細明體" w:hAnsi="新細明體" w:cs="Arial"/>
          <w:sz w:val="24"/>
          <w:lang w:eastAsia="zh-TW"/>
        </w:rPr>
        <w:t>每天</w:t>
      </w:r>
      <w:r w:rsidRPr="00027B67">
        <w:rPr>
          <w:rFonts w:ascii="Arial" w:eastAsia="新細明體" w:hAnsi="Arial" w:cs="Arial"/>
          <w:sz w:val="24"/>
          <w:lang w:eastAsia="zh-TW"/>
        </w:rPr>
        <w:t>09:00am</w:t>
      </w:r>
      <w:r w:rsidRPr="00027B67">
        <w:rPr>
          <w:rFonts w:ascii="Arial" w:eastAsia="新細明體" w:hAnsi="新細明體" w:cs="Arial"/>
          <w:sz w:val="24"/>
          <w:lang w:eastAsia="zh-TW"/>
        </w:rPr>
        <w:t>～</w:t>
      </w:r>
      <w:r w:rsidRPr="00027B67">
        <w:rPr>
          <w:rFonts w:ascii="Arial" w:eastAsia="新細明體" w:hAnsi="Arial" w:cs="Arial"/>
          <w:sz w:val="24"/>
          <w:lang w:eastAsia="zh-TW"/>
        </w:rPr>
        <w:t>0</w:t>
      </w:r>
      <w:r>
        <w:rPr>
          <w:rFonts w:ascii="Arial" w:eastAsia="新細明體" w:hAnsi="Arial" w:cs="Arial" w:hint="eastAsia"/>
          <w:sz w:val="24"/>
          <w:lang w:eastAsia="zh-TW"/>
        </w:rPr>
        <w:t>5</w:t>
      </w:r>
      <w:r w:rsidRPr="00027B67">
        <w:rPr>
          <w:rFonts w:ascii="Arial" w:eastAsia="新細明體" w:hAnsi="Arial" w:cs="Arial"/>
          <w:sz w:val="24"/>
          <w:lang w:eastAsia="zh-TW"/>
        </w:rPr>
        <w:t>:00pm</w:t>
      </w:r>
      <w:r w:rsidRPr="00027B67">
        <w:rPr>
          <w:rFonts w:ascii="Arial" w:eastAsia="新細明體" w:hAnsi="新細明體" w:cs="Arial"/>
          <w:sz w:val="24"/>
          <w:lang w:eastAsia="zh-TW"/>
        </w:rPr>
        <w:t>（其中包括</w:t>
      </w:r>
      <w:r w:rsidRPr="00027B67">
        <w:rPr>
          <w:rFonts w:ascii="Arial" w:eastAsia="新細明體" w:hAnsi="Arial" w:cs="Arial"/>
          <w:sz w:val="24"/>
          <w:lang w:eastAsia="zh-TW"/>
        </w:rPr>
        <w:t>1</w:t>
      </w:r>
      <w:r w:rsidRPr="00027B67">
        <w:rPr>
          <w:rFonts w:ascii="Arial" w:eastAsia="新細明體" w:hAnsi="新細明體" w:cs="Arial"/>
          <w:sz w:val="24"/>
          <w:lang w:eastAsia="zh-TW"/>
        </w:rPr>
        <w:t>小時的午休）</w:t>
      </w:r>
      <w:r w:rsidRPr="00027B67">
        <w:rPr>
          <w:rFonts w:ascii="Arial" w:eastAsia="新細明體" w:hAnsi="Arial" w:cs="Arial"/>
          <w:sz w:val="24"/>
          <w:lang w:eastAsia="zh-TW"/>
        </w:rPr>
        <w:t xml:space="preserve">, </w:t>
      </w:r>
      <w:r w:rsidRPr="00027B67">
        <w:rPr>
          <w:rFonts w:ascii="Arial" w:eastAsia="新細明體" w:hAnsi="新細明體" w:cs="Arial"/>
          <w:sz w:val="24"/>
          <w:lang w:eastAsia="zh-TW"/>
        </w:rPr>
        <w:t>共</w:t>
      </w:r>
      <w:r w:rsidR="004410A1">
        <w:rPr>
          <w:rFonts w:ascii="Arial" w:eastAsia="新細明體" w:hAnsi="Arial" w:cs="Arial"/>
          <w:sz w:val="24"/>
          <w:lang w:eastAsia="zh-TW"/>
        </w:rPr>
        <w:t>3</w:t>
      </w:r>
      <w:r w:rsidRPr="00027B67">
        <w:rPr>
          <w:rFonts w:ascii="Arial" w:eastAsia="新細明體" w:hAnsi="新細明體" w:cs="Arial"/>
          <w:sz w:val="24"/>
          <w:lang w:eastAsia="zh-TW"/>
        </w:rPr>
        <w:t>天（</w:t>
      </w:r>
      <w:r w:rsidR="004410A1">
        <w:rPr>
          <w:rFonts w:ascii="Arial" w:eastAsia="新細明體" w:hAnsi="新細明體" w:cs="Arial" w:hint="eastAsia"/>
          <w:sz w:val="24"/>
          <w:lang w:eastAsia="zh-TW"/>
        </w:rPr>
        <w:t>2</w:t>
      </w:r>
      <w:r>
        <w:rPr>
          <w:rFonts w:ascii="Arial" w:eastAsia="新細明體" w:hAnsi="Arial" w:cs="Arial" w:hint="eastAsia"/>
          <w:sz w:val="24"/>
          <w:lang w:eastAsia="zh-TW"/>
        </w:rPr>
        <w:t>1</w:t>
      </w:r>
      <w:r w:rsidRPr="00027B67">
        <w:rPr>
          <w:rFonts w:ascii="Arial" w:eastAsia="新細明體" w:hAnsi="新細明體" w:cs="Arial"/>
          <w:sz w:val="24"/>
          <w:lang w:eastAsia="zh-TW"/>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4"/>
        <w:gridCol w:w="1440"/>
        <w:gridCol w:w="6514"/>
      </w:tblGrid>
      <w:tr w:rsidR="00F52BC1" w:rsidRPr="00027B67" w14:paraId="12067806" w14:textId="77777777">
        <w:trPr>
          <w:tblHeader/>
          <w:jc w:val="center"/>
        </w:trPr>
        <w:tc>
          <w:tcPr>
            <w:tcW w:w="1044" w:type="dxa"/>
            <w:shd w:val="clear" w:color="auto" w:fill="D9D9D9"/>
            <w:vAlign w:val="center"/>
          </w:tcPr>
          <w:p w14:paraId="38FDB196" w14:textId="77777777" w:rsidR="00F52BC1" w:rsidRPr="00027B67" w:rsidRDefault="00027B67" w:rsidP="00487CC2">
            <w:pPr>
              <w:pStyle w:val="7"/>
              <w:snapToGrid w:val="0"/>
              <w:spacing w:line="360" w:lineRule="exact"/>
            </w:pPr>
            <w:r w:rsidRPr="00027B67">
              <w:rPr>
                <w:rFonts w:hAnsi="新細明體"/>
              </w:rPr>
              <w:t>日期</w:t>
            </w:r>
          </w:p>
        </w:tc>
        <w:tc>
          <w:tcPr>
            <w:tcW w:w="1440" w:type="dxa"/>
            <w:shd w:val="clear" w:color="auto" w:fill="D9D9D9"/>
            <w:vAlign w:val="center"/>
          </w:tcPr>
          <w:p w14:paraId="77929E8F" w14:textId="77777777" w:rsidR="00F52BC1" w:rsidRPr="00487CC2" w:rsidRDefault="00027B67" w:rsidP="00487CC2">
            <w:pPr>
              <w:pStyle w:val="7"/>
              <w:snapToGrid w:val="0"/>
              <w:spacing w:line="360" w:lineRule="exact"/>
              <w:rPr>
                <w:rFonts w:ascii="Arial" w:hAnsi="Arial" w:cs="Arial"/>
              </w:rPr>
            </w:pPr>
            <w:r w:rsidRPr="00487CC2">
              <w:rPr>
                <w:rFonts w:ascii="Arial" w:hAnsi="Arial" w:cs="Arial"/>
              </w:rPr>
              <w:t>時間</w:t>
            </w:r>
          </w:p>
        </w:tc>
        <w:tc>
          <w:tcPr>
            <w:tcW w:w="6514" w:type="dxa"/>
            <w:shd w:val="clear" w:color="auto" w:fill="D9D9D9"/>
            <w:vAlign w:val="center"/>
          </w:tcPr>
          <w:p w14:paraId="4ED9BBCD" w14:textId="77777777" w:rsidR="00F52BC1" w:rsidRPr="00027B67" w:rsidRDefault="00027B67" w:rsidP="00487CC2">
            <w:pPr>
              <w:pStyle w:val="7"/>
              <w:snapToGrid w:val="0"/>
              <w:spacing w:line="360" w:lineRule="exact"/>
            </w:pPr>
            <w:r w:rsidRPr="00027B67">
              <w:rPr>
                <w:rFonts w:hAnsi="新細明體"/>
              </w:rPr>
              <w:t>內容</w:t>
            </w:r>
          </w:p>
        </w:tc>
      </w:tr>
      <w:tr w:rsidR="004410A1" w:rsidRPr="00027B67" w14:paraId="0809A169" w14:textId="77777777">
        <w:trPr>
          <w:cantSplit/>
          <w:trHeight w:val="442"/>
          <w:jc w:val="center"/>
        </w:trPr>
        <w:tc>
          <w:tcPr>
            <w:tcW w:w="1044" w:type="dxa"/>
            <w:vMerge w:val="restart"/>
            <w:vAlign w:val="center"/>
          </w:tcPr>
          <w:p w14:paraId="1D373BC6" w14:textId="77777777" w:rsidR="004410A1" w:rsidRPr="00027B67" w:rsidRDefault="004410A1" w:rsidP="00487CC2">
            <w:pPr>
              <w:snapToGrid w:val="0"/>
              <w:spacing w:line="360" w:lineRule="exact"/>
              <w:jc w:val="center"/>
              <w:rPr>
                <w:rFonts w:eastAsia="新細明體"/>
                <w:b/>
                <w:sz w:val="24"/>
              </w:rPr>
            </w:pPr>
            <w:r w:rsidRPr="00027B67">
              <w:rPr>
                <w:rFonts w:eastAsia="新細明體" w:hAnsi="新細明體"/>
                <w:b/>
                <w:sz w:val="24"/>
                <w:lang w:eastAsia="zh-TW"/>
              </w:rPr>
              <w:t>第一天</w:t>
            </w:r>
          </w:p>
        </w:tc>
        <w:tc>
          <w:tcPr>
            <w:tcW w:w="1440" w:type="dxa"/>
            <w:tcBorders>
              <w:bottom w:val="nil"/>
            </w:tcBorders>
          </w:tcPr>
          <w:p w14:paraId="6AFCDA3E" w14:textId="77777777" w:rsidR="004410A1" w:rsidRPr="00487CC2" w:rsidRDefault="004410A1"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bCs/>
                <w:sz w:val="24"/>
                <w:lang w:eastAsia="zh-TW"/>
              </w:rPr>
              <w:t>0900</w:t>
            </w:r>
            <w:r w:rsidRPr="00487CC2">
              <w:rPr>
                <w:rFonts w:ascii="Arial" w:eastAsia="新細明體" w:hAnsi="Arial" w:cs="Arial"/>
                <w:b/>
                <w:sz w:val="24"/>
                <w:lang w:eastAsia="zh-TW"/>
              </w:rPr>
              <w:t>-1030</w:t>
            </w:r>
          </w:p>
        </w:tc>
        <w:tc>
          <w:tcPr>
            <w:tcW w:w="6514" w:type="dxa"/>
            <w:tcBorders>
              <w:bottom w:val="nil"/>
            </w:tcBorders>
          </w:tcPr>
          <w:p w14:paraId="014D6906" w14:textId="77777777" w:rsidR="004410A1" w:rsidRPr="00027B67" w:rsidRDefault="004410A1" w:rsidP="00487CC2">
            <w:pPr>
              <w:snapToGrid w:val="0"/>
              <w:spacing w:line="360" w:lineRule="exact"/>
              <w:jc w:val="left"/>
              <w:rPr>
                <w:rFonts w:eastAsia="新細明體"/>
                <w:b/>
                <w:sz w:val="24"/>
                <w:lang w:eastAsia="zh-TW"/>
              </w:rPr>
            </w:pPr>
            <w:r w:rsidRPr="00027B67">
              <w:rPr>
                <w:rFonts w:eastAsia="新細明體" w:hAnsi="新細明體"/>
                <w:b/>
                <w:sz w:val="24"/>
                <w:lang w:eastAsia="zh-TW"/>
              </w:rPr>
              <w:t>引言與介紹</w:t>
            </w:r>
          </w:p>
          <w:p w14:paraId="11C2BF42" w14:textId="77777777" w:rsidR="004410A1" w:rsidRPr="00027B67" w:rsidRDefault="004410A1" w:rsidP="00487CC2">
            <w:pPr>
              <w:snapToGrid w:val="0"/>
              <w:spacing w:line="360" w:lineRule="exact"/>
              <w:jc w:val="left"/>
              <w:rPr>
                <w:rFonts w:eastAsia="新細明體"/>
                <w:sz w:val="24"/>
                <w:lang w:eastAsia="zh-TW"/>
              </w:rPr>
            </w:pPr>
            <w:r w:rsidRPr="00027B67">
              <w:rPr>
                <w:rFonts w:eastAsia="新細明體" w:hAnsi="新細明體"/>
                <w:sz w:val="24"/>
                <w:lang w:eastAsia="zh-TW"/>
              </w:rPr>
              <w:t>模擬情境</w:t>
            </w:r>
            <w:r w:rsidRPr="00027B67">
              <w:rPr>
                <w:rFonts w:eastAsia="新細明體"/>
                <w:sz w:val="24"/>
                <w:lang w:eastAsia="zh-TW"/>
              </w:rPr>
              <w:t>—</w:t>
            </w:r>
            <w:r w:rsidRPr="00027B67">
              <w:rPr>
                <w:rFonts w:eastAsia="新細明體" w:hAnsi="新細明體"/>
                <w:sz w:val="24"/>
                <w:lang w:eastAsia="zh-TW"/>
              </w:rPr>
              <w:t>介紹</w:t>
            </w:r>
            <w:r w:rsidRPr="00027B67">
              <w:rPr>
                <w:rFonts w:eastAsia="新細明體"/>
                <w:sz w:val="24"/>
                <w:lang w:eastAsia="zh-TW"/>
              </w:rPr>
              <w:t>Marketplace</w:t>
            </w:r>
            <w:r w:rsidRPr="00027B67">
              <w:rPr>
                <w:rFonts w:eastAsia="新細明體" w:hAnsi="新細明體"/>
                <w:sz w:val="24"/>
                <w:lang w:eastAsia="zh-TW"/>
              </w:rPr>
              <w:t>經營情境決策模擬系統</w:t>
            </w:r>
          </w:p>
          <w:p w14:paraId="773003AB" w14:textId="77777777" w:rsidR="004410A1" w:rsidRPr="00027B67" w:rsidRDefault="004410A1" w:rsidP="00487CC2">
            <w:pPr>
              <w:snapToGrid w:val="0"/>
              <w:spacing w:line="360" w:lineRule="exact"/>
              <w:jc w:val="left"/>
              <w:rPr>
                <w:rFonts w:eastAsia="新細明體"/>
                <w:sz w:val="24"/>
                <w:lang w:eastAsia="zh-TW"/>
              </w:rPr>
            </w:pPr>
            <w:r w:rsidRPr="00027B67">
              <w:rPr>
                <w:rFonts w:eastAsia="新細明體" w:hAnsi="新細明體"/>
                <w:sz w:val="24"/>
                <w:lang w:eastAsia="zh-TW"/>
              </w:rPr>
              <w:t>致勝法則</w:t>
            </w:r>
            <w:r w:rsidRPr="00027B67">
              <w:rPr>
                <w:rFonts w:eastAsia="新細明體"/>
                <w:sz w:val="24"/>
                <w:lang w:eastAsia="zh-TW"/>
              </w:rPr>
              <w:t>—</w:t>
            </w:r>
            <w:r w:rsidRPr="00027B67">
              <w:rPr>
                <w:rFonts w:eastAsia="新細明體" w:hAnsi="新細明體"/>
                <w:sz w:val="24"/>
                <w:lang w:eastAsia="zh-TW"/>
              </w:rPr>
              <w:t>介紹在</w:t>
            </w:r>
            <w:r w:rsidRPr="00027B67">
              <w:rPr>
                <w:rFonts w:eastAsia="新細明體"/>
                <w:sz w:val="24"/>
                <w:lang w:eastAsia="zh-TW"/>
              </w:rPr>
              <w:t>Marketplace</w:t>
            </w:r>
            <w:r w:rsidRPr="00027B67">
              <w:rPr>
                <w:rFonts w:eastAsia="新細明體" w:hAnsi="新細明體"/>
                <w:sz w:val="24"/>
                <w:lang w:eastAsia="zh-TW"/>
              </w:rPr>
              <w:t>中的競賽模式及規則</w:t>
            </w:r>
          </w:p>
        </w:tc>
      </w:tr>
      <w:tr w:rsidR="004410A1" w:rsidRPr="00027B67" w14:paraId="6F7F71C3" w14:textId="77777777">
        <w:trPr>
          <w:cantSplit/>
          <w:trHeight w:val="1058"/>
          <w:jc w:val="center"/>
        </w:trPr>
        <w:tc>
          <w:tcPr>
            <w:tcW w:w="1044" w:type="dxa"/>
            <w:vMerge/>
            <w:vAlign w:val="center"/>
          </w:tcPr>
          <w:p w14:paraId="7481F2C3" w14:textId="77777777" w:rsidR="004410A1" w:rsidRPr="00027B67" w:rsidRDefault="004410A1" w:rsidP="00487CC2">
            <w:pPr>
              <w:snapToGrid w:val="0"/>
              <w:spacing w:line="360" w:lineRule="exact"/>
              <w:jc w:val="center"/>
              <w:rPr>
                <w:rFonts w:eastAsia="新細明體"/>
                <w:b/>
                <w:sz w:val="24"/>
                <w:lang w:eastAsia="zh-TW"/>
              </w:rPr>
            </w:pPr>
          </w:p>
        </w:tc>
        <w:tc>
          <w:tcPr>
            <w:tcW w:w="1440" w:type="dxa"/>
            <w:tcBorders>
              <w:bottom w:val="nil"/>
            </w:tcBorders>
          </w:tcPr>
          <w:p w14:paraId="384B16D4" w14:textId="3A1EF0D3" w:rsidR="004410A1" w:rsidRPr="00487CC2" w:rsidRDefault="004410A1" w:rsidP="00487CC2">
            <w:pPr>
              <w:snapToGrid w:val="0"/>
              <w:spacing w:line="360" w:lineRule="exact"/>
              <w:jc w:val="center"/>
              <w:rPr>
                <w:rFonts w:ascii="Arial" w:eastAsia="新細明體" w:hAnsi="Arial" w:cs="Arial"/>
                <w:b/>
                <w:sz w:val="24"/>
                <w:lang w:eastAsia="zh-TW"/>
              </w:rPr>
            </w:pPr>
            <w:r>
              <w:rPr>
                <w:rFonts w:ascii="Arial" w:eastAsia="新細明體" w:hAnsi="Arial" w:cs="Arial"/>
                <w:b/>
                <w:sz w:val="24"/>
                <w:lang w:eastAsia="zh-TW"/>
              </w:rPr>
              <w:t>1030-120</w:t>
            </w:r>
            <w:r w:rsidRPr="00487CC2">
              <w:rPr>
                <w:rFonts w:ascii="Arial" w:eastAsia="新細明體" w:hAnsi="Arial" w:cs="Arial"/>
                <w:b/>
                <w:sz w:val="24"/>
                <w:lang w:eastAsia="zh-TW"/>
              </w:rPr>
              <w:t>0</w:t>
            </w:r>
          </w:p>
        </w:tc>
        <w:tc>
          <w:tcPr>
            <w:tcW w:w="6514" w:type="dxa"/>
            <w:tcBorders>
              <w:bottom w:val="nil"/>
            </w:tcBorders>
          </w:tcPr>
          <w:p w14:paraId="33B7A3C0" w14:textId="77777777" w:rsidR="004410A1" w:rsidRPr="00027B67" w:rsidRDefault="004410A1" w:rsidP="00487CC2">
            <w:pPr>
              <w:pStyle w:val="Web"/>
              <w:snapToGrid w:val="0"/>
              <w:spacing w:before="0" w:beforeAutospacing="0" w:after="0" w:afterAutospacing="0" w:line="360" w:lineRule="exact"/>
              <w:rPr>
                <w:rFonts w:ascii="Times New Roman" w:hAnsi="Times New Roman" w:cs="Times New Roman"/>
              </w:rPr>
            </w:pPr>
            <w:r w:rsidRPr="00027B67">
              <w:rPr>
                <w:rFonts w:ascii="Times New Roman" w:hAnsi="Times New Roman" w:cs="Times New Roman"/>
                <w:b/>
                <w:bCs/>
              </w:rPr>
              <w:t>Q1</w:t>
            </w:r>
            <w:r w:rsidRPr="00027B67">
              <w:rPr>
                <w:rFonts w:ascii="Times New Roman" w:cs="Times New Roman"/>
                <w:b/>
                <w:bCs/>
              </w:rPr>
              <w:t>決策擬定：成立公司及開始營運</w:t>
            </w:r>
            <w:r w:rsidRPr="00027B67">
              <w:rPr>
                <w:rFonts w:ascii="Times New Roman" w:hAnsi="Times New Roman" w:cs="Times New Roman"/>
                <w:b/>
                <w:bCs/>
              </w:rPr>
              <w:br/>
            </w:r>
            <w:r w:rsidRPr="00027B67">
              <w:rPr>
                <w:rFonts w:ascii="Times New Roman" w:cs="Times New Roman"/>
              </w:rPr>
              <w:t>公司命名；分配各職責給團隊成員；制定個人目標及團隊規則；</w:t>
            </w:r>
            <w:r w:rsidRPr="00027B67">
              <w:rPr>
                <w:rFonts w:ascii="Times New Roman" w:hAnsi="Times New Roman" w:cs="Times New Roman"/>
              </w:rPr>
              <w:t xml:space="preserve"> </w:t>
            </w:r>
            <w:r w:rsidRPr="00027B67">
              <w:rPr>
                <w:rFonts w:ascii="Times New Roman" w:cs="Times New Roman"/>
              </w:rPr>
              <w:t>分析市場調查報告；制定企業目標及全面經營</w:t>
            </w:r>
            <w:r>
              <w:rPr>
                <w:rFonts w:ascii="Times New Roman" w:cs="Times New Roman"/>
              </w:rPr>
              <w:t>策略</w:t>
            </w:r>
            <w:r w:rsidRPr="00027B67">
              <w:rPr>
                <w:rFonts w:ascii="Times New Roman" w:cs="Times New Roman"/>
              </w:rPr>
              <w:t>；選定目標市場，針對不同的目標市場設計不同產品；計畫設立第一個銷售據點；決定是否設立網路銷售中心；建立生產廠房。</w:t>
            </w:r>
          </w:p>
          <w:p w14:paraId="2711C356" w14:textId="77777777" w:rsidR="004410A1" w:rsidRPr="00027B67" w:rsidRDefault="004410A1" w:rsidP="00487CC2">
            <w:pPr>
              <w:pStyle w:val="Web"/>
              <w:snapToGrid w:val="0"/>
              <w:spacing w:before="0" w:beforeAutospacing="0" w:after="0" w:afterAutospacing="0" w:line="360" w:lineRule="exact"/>
              <w:rPr>
                <w:rFonts w:ascii="Times New Roman" w:hAnsi="Times New Roman" w:cs="Times New Roman"/>
                <w:b/>
                <w:bCs/>
              </w:rPr>
            </w:pPr>
            <w:r w:rsidRPr="00027B67">
              <w:rPr>
                <w:rFonts w:ascii="Times New Roman" w:cs="Times New Roman"/>
              </w:rPr>
              <w:t>各組總經理向大家介紹公司名稱、成員分工及願景</w:t>
            </w:r>
          </w:p>
        </w:tc>
      </w:tr>
      <w:tr w:rsidR="004410A1" w:rsidRPr="00027B67" w14:paraId="693D4C21" w14:textId="77777777" w:rsidTr="00081A4D">
        <w:trPr>
          <w:cantSplit/>
          <w:trHeight w:val="89"/>
          <w:jc w:val="center"/>
        </w:trPr>
        <w:tc>
          <w:tcPr>
            <w:tcW w:w="1044" w:type="dxa"/>
            <w:vMerge/>
            <w:vAlign w:val="center"/>
          </w:tcPr>
          <w:p w14:paraId="5E8A6FAD" w14:textId="77777777" w:rsidR="004410A1" w:rsidRPr="00027B67" w:rsidRDefault="004410A1" w:rsidP="00081A4D">
            <w:pPr>
              <w:snapToGrid w:val="0"/>
              <w:spacing w:line="360" w:lineRule="exact"/>
              <w:jc w:val="center"/>
              <w:rPr>
                <w:rFonts w:eastAsia="新細明體"/>
                <w:b/>
                <w:sz w:val="24"/>
                <w:lang w:eastAsia="zh-TW"/>
              </w:rPr>
            </w:pPr>
          </w:p>
        </w:tc>
        <w:tc>
          <w:tcPr>
            <w:tcW w:w="1440" w:type="dxa"/>
            <w:tcBorders>
              <w:bottom w:val="nil"/>
            </w:tcBorders>
          </w:tcPr>
          <w:p w14:paraId="7FEB30FC" w14:textId="77777777" w:rsidR="004410A1" w:rsidRPr="00487CC2" w:rsidRDefault="004410A1" w:rsidP="00081A4D">
            <w:pPr>
              <w:snapToGrid w:val="0"/>
              <w:spacing w:line="360" w:lineRule="exact"/>
              <w:jc w:val="center"/>
              <w:rPr>
                <w:rFonts w:ascii="Arial" w:eastAsia="新細明體" w:hAnsi="Arial" w:cs="Arial"/>
                <w:b/>
                <w:bCs/>
                <w:sz w:val="24"/>
              </w:rPr>
            </w:pPr>
            <w:r w:rsidRPr="00487CC2">
              <w:rPr>
                <w:rFonts w:ascii="Arial" w:eastAsia="新細明體" w:hAnsi="Arial" w:cs="Arial"/>
                <w:b/>
                <w:sz w:val="24"/>
                <w:lang w:eastAsia="zh-TW"/>
              </w:rPr>
              <w:t>1200-1300</w:t>
            </w:r>
          </w:p>
        </w:tc>
        <w:tc>
          <w:tcPr>
            <w:tcW w:w="6514" w:type="dxa"/>
            <w:tcBorders>
              <w:bottom w:val="nil"/>
            </w:tcBorders>
          </w:tcPr>
          <w:p w14:paraId="7CC33E63" w14:textId="77777777" w:rsidR="004410A1" w:rsidRPr="00027B67" w:rsidRDefault="004410A1" w:rsidP="00081A4D">
            <w:pPr>
              <w:snapToGrid w:val="0"/>
              <w:spacing w:line="360" w:lineRule="exact"/>
              <w:rPr>
                <w:rFonts w:eastAsia="新細明體"/>
                <w:sz w:val="24"/>
              </w:rPr>
            </w:pPr>
            <w:r w:rsidRPr="00027B67">
              <w:rPr>
                <w:rFonts w:eastAsia="新細明體" w:hAnsi="新細明體"/>
                <w:sz w:val="24"/>
                <w:lang w:eastAsia="zh-TW"/>
              </w:rPr>
              <w:t>午餐</w:t>
            </w:r>
          </w:p>
        </w:tc>
      </w:tr>
      <w:tr w:rsidR="004410A1" w:rsidRPr="00027B67" w14:paraId="3B89C54C" w14:textId="77777777">
        <w:trPr>
          <w:cantSplit/>
          <w:trHeight w:val="293"/>
          <w:jc w:val="center"/>
        </w:trPr>
        <w:tc>
          <w:tcPr>
            <w:tcW w:w="1044" w:type="dxa"/>
            <w:vMerge/>
            <w:vAlign w:val="center"/>
          </w:tcPr>
          <w:p w14:paraId="073C3689" w14:textId="77777777" w:rsidR="004410A1" w:rsidRPr="00027B67" w:rsidRDefault="004410A1" w:rsidP="00487CC2">
            <w:pPr>
              <w:snapToGrid w:val="0"/>
              <w:spacing w:line="360" w:lineRule="exact"/>
              <w:jc w:val="center"/>
              <w:rPr>
                <w:rFonts w:eastAsia="新細明體"/>
                <w:b/>
                <w:sz w:val="24"/>
                <w:lang w:eastAsia="zh-TW"/>
              </w:rPr>
            </w:pPr>
          </w:p>
        </w:tc>
        <w:tc>
          <w:tcPr>
            <w:tcW w:w="1440" w:type="dxa"/>
            <w:tcBorders>
              <w:bottom w:val="nil"/>
            </w:tcBorders>
          </w:tcPr>
          <w:p w14:paraId="2C04E071" w14:textId="5E87ABEB" w:rsidR="004410A1" w:rsidRPr="00487CC2" w:rsidRDefault="004410A1" w:rsidP="00487CC2">
            <w:pPr>
              <w:snapToGrid w:val="0"/>
              <w:spacing w:line="360" w:lineRule="exact"/>
              <w:jc w:val="center"/>
              <w:rPr>
                <w:rFonts w:ascii="Arial" w:eastAsia="新細明體" w:hAnsi="Arial" w:cs="Arial"/>
                <w:b/>
                <w:sz w:val="24"/>
                <w:lang w:eastAsia="zh-TW"/>
              </w:rPr>
            </w:pPr>
            <w:r>
              <w:rPr>
                <w:rFonts w:ascii="Arial" w:eastAsia="新細明體" w:hAnsi="Arial" w:cs="Arial"/>
                <w:b/>
                <w:sz w:val="24"/>
                <w:lang w:eastAsia="zh-TW"/>
              </w:rPr>
              <w:t>1300-133</w:t>
            </w:r>
            <w:r w:rsidRPr="00487CC2">
              <w:rPr>
                <w:rFonts w:ascii="Arial" w:eastAsia="新細明體" w:hAnsi="Arial" w:cs="Arial"/>
                <w:b/>
                <w:sz w:val="24"/>
                <w:lang w:eastAsia="zh-TW"/>
              </w:rPr>
              <w:t>0</w:t>
            </w:r>
          </w:p>
        </w:tc>
        <w:tc>
          <w:tcPr>
            <w:tcW w:w="6514" w:type="dxa"/>
            <w:tcBorders>
              <w:bottom w:val="nil"/>
            </w:tcBorders>
          </w:tcPr>
          <w:p w14:paraId="52230B24" w14:textId="77777777" w:rsidR="004410A1" w:rsidRPr="00027B67" w:rsidRDefault="004410A1" w:rsidP="00487CC2">
            <w:pPr>
              <w:snapToGrid w:val="0"/>
              <w:spacing w:line="360" w:lineRule="exact"/>
              <w:jc w:val="left"/>
              <w:rPr>
                <w:rFonts w:eastAsia="新細明體"/>
                <w:b/>
                <w:sz w:val="24"/>
                <w:lang w:eastAsia="zh-TW"/>
              </w:rPr>
            </w:pPr>
            <w:r w:rsidRPr="00027B67">
              <w:rPr>
                <w:rFonts w:eastAsia="新細明體"/>
                <w:b/>
                <w:sz w:val="24"/>
                <w:lang w:eastAsia="zh-TW"/>
              </w:rPr>
              <w:t>Q1</w:t>
            </w:r>
            <w:r w:rsidRPr="00027B67">
              <w:rPr>
                <w:rFonts w:eastAsia="新細明體" w:hAnsi="新細明體"/>
                <w:b/>
                <w:sz w:val="24"/>
                <w:lang w:eastAsia="zh-TW"/>
              </w:rPr>
              <w:t>決策結果解說：資料的分析與運用</w:t>
            </w:r>
          </w:p>
          <w:p w14:paraId="256F57D8" w14:textId="77777777" w:rsidR="004410A1" w:rsidRPr="00027B67" w:rsidRDefault="004410A1" w:rsidP="00487CC2">
            <w:pPr>
              <w:snapToGrid w:val="0"/>
              <w:spacing w:line="360" w:lineRule="exact"/>
              <w:jc w:val="left"/>
              <w:rPr>
                <w:rFonts w:eastAsia="新細明體"/>
                <w:b/>
                <w:sz w:val="24"/>
                <w:lang w:eastAsia="zh-TW"/>
              </w:rPr>
            </w:pPr>
            <w:r w:rsidRPr="00027B67">
              <w:rPr>
                <w:rFonts w:eastAsia="新細明體" w:hAnsi="新細明體"/>
                <w:sz w:val="24"/>
                <w:lang w:eastAsia="zh-TW"/>
              </w:rPr>
              <w:t>講師講解注意事項，以及市場機會分析，顧客價值分析等資料運用方式。</w:t>
            </w:r>
          </w:p>
        </w:tc>
      </w:tr>
      <w:tr w:rsidR="004410A1" w:rsidRPr="00027B67" w14:paraId="6C422C27" w14:textId="77777777">
        <w:trPr>
          <w:cantSplit/>
          <w:jc w:val="center"/>
        </w:trPr>
        <w:tc>
          <w:tcPr>
            <w:tcW w:w="1044" w:type="dxa"/>
            <w:vMerge/>
            <w:vAlign w:val="center"/>
          </w:tcPr>
          <w:p w14:paraId="7F249981" w14:textId="77777777" w:rsidR="004410A1" w:rsidRPr="00027B67" w:rsidRDefault="004410A1" w:rsidP="00487CC2">
            <w:pPr>
              <w:snapToGrid w:val="0"/>
              <w:spacing w:line="360" w:lineRule="exact"/>
              <w:jc w:val="center"/>
              <w:rPr>
                <w:rFonts w:eastAsia="新細明體"/>
                <w:b/>
                <w:sz w:val="24"/>
                <w:lang w:eastAsia="zh-TW"/>
              </w:rPr>
            </w:pPr>
          </w:p>
        </w:tc>
        <w:tc>
          <w:tcPr>
            <w:tcW w:w="1440" w:type="dxa"/>
            <w:tcBorders>
              <w:bottom w:val="nil"/>
            </w:tcBorders>
          </w:tcPr>
          <w:p w14:paraId="3A21E7F8" w14:textId="524C9C2C" w:rsidR="004410A1" w:rsidRPr="00487CC2" w:rsidRDefault="004410A1" w:rsidP="00487CC2">
            <w:pPr>
              <w:snapToGrid w:val="0"/>
              <w:spacing w:line="360" w:lineRule="exact"/>
              <w:jc w:val="center"/>
              <w:rPr>
                <w:rFonts w:ascii="Arial" w:eastAsia="新細明體" w:hAnsi="Arial" w:cs="Arial"/>
                <w:b/>
                <w:sz w:val="24"/>
                <w:lang w:eastAsia="zh-TW"/>
              </w:rPr>
            </w:pPr>
            <w:r>
              <w:rPr>
                <w:rFonts w:ascii="Arial" w:eastAsia="新細明體" w:hAnsi="Arial" w:cs="Arial"/>
                <w:b/>
                <w:sz w:val="24"/>
                <w:lang w:eastAsia="zh-TW"/>
              </w:rPr>
              <w:t>1330-153</w:t>
            </w:r>
            <w:r w:rsidRPr="00487CC2">
              <w:rPr>
                <w:rFonts w:ascii="Arial" w:eastAsia="新細明體" w:hAnsi="Arial" w:cs="Arial"/>
                <w:b/>
                <w:sz w:val="24"/>
                <w:lang w:eastAsia="zh-TW"/>
              </w:rPr>
              <w:t>0</w:t>
            </w:r>
          </w:p>
        </w:tc>
        <w:tc>
          <w:tcPr>
            <w:tcW w:w="6514" w:type="dxa"/>
            <w:tcBorders>
              <w:bottom w:val="nil"/>
            </w:tcBorders>
          </w:tcPr>
          <w:p w14:paraId="41CCE38B" w14:textId="77777777" w:rsidR="004410A1" w:rsidRPr="00027B67" w:rsidRDefault="004410A1" w:rsidP="00487CC2">
            <w:pPr>
              <w:snapToGrid w:val="0"/>
              <w:spacing w:line="360" w:lineRule="exact"/>
              <w:rPr>
                <w:rFonts w:eastAsia="新細明體"/>
                <w:sz w:val="24"/>
                <w:lang w:eastAsia="zh-TW"/>
              </w:rPr>
            </w:pPr>
            <w:r w:rsidRPr="00027B67">
              <w:rPr>
                <w:rFonts w:eastAsia="新細明體"/>
                <w:b/>
                <w:bCs/>
                <w:sz w:val="24"/>
                <w:lang w:eastAsia="zh-TW"/>
              </w:rPr>
              <w:t>Q2</w:t>
            </w:r>
            <w:r w:rsidRPr="00027B67">
              <w:rPr>
                <w:rFonts w:eastAsia="新細明體" w:hAnsi="新細明體"/>
                <w:b/>
                <w:bCs/>
                <w:sz w:val="24"/>
                <w:lang w:eastAsia="zh-TW"/>
              </w:rPr>
              <w:t>決策擬定：測試市場</w:t>
            </w:r>
            <w:r w:rsidRPr="00027B67">
              <w:rPr>
                <w:rFonts w:eastAsia="新細明體"/>
                <w:b/>
                <w:bCs/>
                <w:sz w:val="24"/>
                <w:lang w:eastAsia="zh-TW"/>
              </w:rPr>
              <w:br/>
            </w:r>
            <w:r w:rsidRPr="00027B67">
              <w:rPr>
                <w:rFonts w:eastAsia="新細明體" w:hAnsi="新細明體"/>
                <w:sz w:val="24"/>
                <w:lang w:eastAsia="zh-TW"/>
              </w:rPr>
              <w:t>制定員工工資福利制度；聘雇工廠工人及銷售</w:t>
            </w:r>
            <w:r w:rsidRPr="00027B67">
              <w:rPr>
                <w:rFonts w:eastAsia="新細明體"/>
                <w:sz w:val="24"/>
                <w:lang w:eastAsia="zh-TW"/>
              </w:rPr>
              <w:t>/</w:t>
            </w:r>
            <w:r w:rsidRPr="00027B67">
              <w:rPr>
                <w:rFonts w:eastAsia="新細明體" w:hAnsi="新細明體"/>
                <w:sz w:val="24"/>
                <w:lang w:eastAsia="zh-TW"/>
              </w:rPr>
              <w:t>服務支援人員；審閱針對各目標區隔的產品設計；確定產品售價及銷售優先順序；設計廣告宣傳；制定網上銷售</w:t>
            </w:r>
            <w:r>
              <w:rPr>
                <w:rFonts w:eastAsia="新細明體" w:hAnsi="新細明體"/>
                <w:sz w:val="24"/>
                <w:lang w:eastAsia="zh-TW"/>
              </w:rPr>
              <w:t>策略</w:t>
            </w:r>
            <w:r w:rsidRPr="00027B67">
              <w:rPr>
                <w:rFonts w:eastAsia="新細明體" w:hAnsi="新細明體"/>
                <w:sz w:val="24"/>
                <w:lang w:eastAsia="zh-TW"/>
              </w:rPr>
              <w:t>；安排生產計畫；購買市場調查研究報告。</w:t>
            </w:r>
          </w:p>
        </w:tc>
      </w:tr>
      <w:tr w:rsidR="004410A1" w:rsidRPr="00027B67" w14:paraId="201DC650" w14:textId="77777777">
        <w:trPr>
          <w:cantSplit/>
          <w:trHeight w:val="694"/>
          <w:jc w:val="center"/>
        </w:trPr>
        <w:tc>
          <w:tcPr>
            <w:tcW w:w="1044" w:type="dxa"/>
            <w:vMerge/>
            <w:vAlign w:val="center"/>
          </w:tcPr>
          <w:p w14:paraId="41A4BA25" w14:textId="77777777" w:rsidR="004410A1" w:rsidRPr="00027B67" w:rsidRDefault="004410A1" w:rsidP="00487CC2">
            <w:pPr>
              <w:snapToGrid w:val="0"/>
              <w:spacing w:line="360" w:lineRule="exact"/>
              <w:jc w:val="center"/>
              <w:rPr>
                <w:rFonts w:eastAsia="新細明體"/>
                <w:b/>
                <w:sz w:val="24"/>
                <w:lang w:eastAsia="zh-TW"/>
              </w:rPr>
            </w:pPr>
          </w:p>
        </w:tc>
        <w:tc>
          <w:tcPr>
            <w:tcW w:w="1440" w:type="dxa"/>
          </w:tcPr>
          <w:p w14:paraId="6785FF85" w14:textId="175EF7CE" w:rsidR="004410A1" w:rsidRPr="00487CC2" w:rsidRDefault="004410A1" w:rsidP="00487CC2">
            <w:pPr>
              <w:snapToGrid w:val="0"/>
              <w:spacing w:line="360" w:lineRule="exact"/>
              <w:jc w:val="center"/>
              <w:rPr>
                <w:rFonts w:ascii="Arial" w:eastAsia="新細明體" w:hAnsi="Arial" w:cs="Arial"/>
                <w:b/>
                <w:sz w:val="24"/>
              </w:rPr>
            </w:pPr>
            <w:r>
              <w:rPr>
                <w:rFonts w:ascii="Arial" w:eastAsia="新細明體" w:hAnsi="Arial" w:cs="Arial"/>
                <w:b/>
                <w:sz w:val="24"/>
                <w:lang w:eastAsia="zh-TW"/>
              </w:rPr>
              <w:t>153</w:t>
            </w:r>
            <w:r w:rsidRPr="00487CC2">
              <w:rPr>
                <w:rFonts w:ascii="Arial" w:eastAsia="新細明體" w:hAnsi="Arial" w:cs="Arial"/>
                <w:b/>
                <w:sz w:val="24"/>
                <w:lang w:eastAsia="zh-TW"/>
              </w:rPr>
              <w:t>0-1700</w:t>
            </w:r>
          </w:p>
          <w:p w14:paraId="1AA8889B" w14:textId="77777777" w:rsidR="004410A1" w:rsidRPr="00487CC2" w:rsidRDefault="004410A1" w:rsidP="00487CC2">
            <w:pPr>
              <w:snapToGrid w:val="0"/>
              <w:spacing w:line="360" w:lineRule="exact"/>
              <w:jc w:val="center"/>
              <w:rPr>
                <w:rFonts w:ascii="Arial" w:eastAsia="新細明體" w:hAnsi="Arial" w:cs="Arial"/>
                <w:b/>
                <w:sz w:val="24"/>
                <w:lang w:eastAsia="zh-TW"/>
              </w:rPr>
            </w:pPr>
          </w:p>
        </w:tc>
        <w:tc>
          <w:tcPr>
            <w:tcW w:w="6514" w:type="dxa"/>
          </w:tcPr>
          <w:p w14:paraId="4E8D5C61" w14:textId="77777777" w:rsidR="004410A1" w:rsidRPr="00027B67" w:rsidRDefault="004410A1" w:rsidP="00487CC2">
            <w:pPr>
              <w:snapToGrid w:val="0"/>
              <w:spacing w:line="360" w:lineRule="exact"/>
              <w:jc w:val="left"/>
              <w:rPr>
                <w:rFonts w:eastAsia="新細明體"/>
                <w:sz w:val="24"/>
                <w:lang w:eastAsia="zh-TW"/>
              </w:rPr>
            </w:pPr>
            <w:r w:rsidRPr="00027B67">
              <w:rPr>
                <w:rFonts w:eastAsia="新細明體"/>
                <w:b/>
                <w:sz w:val="24"/>
                <w:lang w:eastAsia="zh-TW"/>
              </w:rPr>
              <w:t>Q2</w:t>
            </w:r>
            <w:r w:rsidRPr="00027B67">
              <w:rPr>
                <w:rFonts w:eastAsia="新細明體" w:hAnsi="新細明體"/>
                <w:b/>
                <w:sz w:val="24"/>
                <w:lang w:eastAsia="zh-TW"/>
              </w:rPr>
              <w:t>決策結果解說：平衡計分卡與現金流</w:t>
            </w:r>
            <w:r w:rsidRPr="00027B67">
              <w:rPr>
                <w:rFonts w:eastAsia="新細明體"/>
                <w:b/>
                <w:sz w:val="24"/>
                <w:lang w:eastAsia="zh-TW"/>
              </w:rPr>
              <w:br/>
            </w:r>
            <w:r w:rsidRPr="00027B67">
              <w:rPr>
                <w:rFonts w:eastAsia="新細明體" w:hAnsi="新細明體"/>
                <w:sz w:val="24"/>
                <w:lang w:eastAsia="zh-TW"/>
              </w:rPr>
              <w:t>講師在本單元將解釋競賽中用以評判成果的平衡計分卡</w:t>
            </w:r>
            <w:r w:rsidRPr="00027B67">
              <w:rPr>
                <w:rFonts w:eastAsia="新細明體"/>
                <w:sz w:val="24"/>
                <w:lang w:eastAsia="zh-TW"/>
              </w:rPr>
              <w:t>(Balance Score Card)</w:t>
            </w:r>
            <w:r w:rsidRPr="00027B67">
              <w:rPr>
                <w:rFonts w:eastAsia="新細明體" w:hAnsi="新細明體"/>
                <w:sz w:val="24"/>
                <w:lang w:eastAsia="zh-TW"/>
              </w:rPr>
              <w:t>，以及各項指標的計算方式與代表意義。</w:t>
            </w:r>
            <w:r w:rsidRPr="00027B67">
              <w:rPr>
                <w:rFonts w:eastAsia="新細明體"/>
                <w:sz w:val="24"/>
                <w:lang w:eastAsia="zh-TW"/>
              </w:rPr>
              <w:br/>
            </w:r>
            <w:r w:rsidRPr="00027B67">
              <w:rPr>
                <w:rFonts w:eastAsia="新細明體" w:hAnsi="新細明體"/>
                <w:sz w:val="24"/>
                <w:lang w:eastAsia="zh-TW"/>
              </w:rPr>
              <w:t>也將解釋財務報表中有關現金流概念在經營決策中的重要性。</w:t>
            </w:r>
          </w:p>
        </w:tc>
      </w:tr>
      <w:tr w:rsidR="00D90695" w:rsidRPr="00027B67" w14:paraId="1BF8FBDB" w14:textId="77777777">
        <w:trPr>
          <w:cantSplit/>
          <w:jc w:val="center"/>
        </w:trPr>
        <w:tc>
          <w:tcPr>
            <w:tcW w:w="1044" w:type="dxa"/>
            <w:vMerge w:val="restart"/>
            <w:vAlign w:val="center"/>
          </w:tcPr>
          <w:p w14:paraId="314DB312" w14:textId="77777777" w:rsidR="00D90695" w:rsidRPr="00027B67" w:rsidRDefault="00027B67" w:rsidP="00487CC2">
            <w:pPr>
              <w:snapToGrid w:val="0"/>
              <w:spacing w:line="360" w:lineRule="exact"/>
              <w:jc w:val="center"/>
              <w:rPr>
                <w:rFonts w:eastAsia="新細明體"/>
                <w:b/>
                <w:sz w:val="24"/>
                <w:lang w:eastAsia="zh-TW"/>
              </w:rPr>
            </w:pPr>
            <w:r w:rsidRPr="00027B67">
              <w:rPr>
                <w:rFonts w:eastAsia="新細明體" w:hAnsi="新細明體"/>
                <w:b/>
                <w:sz w:val="24"/>
                <w:lang w:eastAsia="zh-TW"/>
              </w:rPr>
              <w:t>第二天</w:t>
            </w:r>
          </w:p>
        </w:tc>
        <w:tc>
          <w:tcPr>
            <w:tcW w:w="1440" w:type="dxa"/>
          </w:tcPr>
          <w:p w14:paraId="0CDB825F" w14:textId="77777777" w:rsidR="00D90695"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0900-1030</w:t>
            </w:r>
          </w:p>
        </w:tc>
        <w:tc>
          <w:tcPr>
            <w:tcW w:w="6514" w:type="dxa"/>
          </w:tcPr>
          <w:p w14:paraId="5C253F44" w14:textId="77777777" w:rsidR="00D90695" w:rsidRPr="00027B67" w:rsidRDefault="00027B67" w:rsidP="00487CC2">
            <w:pPr>
              <w:pStyle w:val="Web"/>
              <w:snapToGrid w:val="0"/>
              <w:spacing w:before="0" w:beforeAutospacing="0" w:after="0" w:afterAutospacing="0" w:line="360" w:lineRule="exact"/>
              <w:rPr>
                <w:rFonts w:ascii="Times New Roman" w:hAnsi="Times New Roman" w:cs="Times New Roman"/>
              </w:rPr>
            </w:pPr>
            <w:r w:rsidRPr="00027B67">
              <w:rPr>
                <w:rFonts w:ascii="Times New Roman" w:hAnsi="Times New Roman" w:cs="Times New Roman"/>
                <w:b/>
                <w:bCs/>
              </w:rPr>
              <w:t>Q3</w:t>
            </w:r>
            <w:r w:rsidRPr="00027B67">
              <w:rPr>
                <w:rFonts w:ascii="Times New Roman" w:cs="Times New Roman"/>
                <w:b/>
                <w:bCs/>
              </w:rPr>
              <w:t>決策擬定：</w:t>
            </w:r>
            <w:r w:rsidR="00166280">
              <w:rPr>
                <w:rFonts w:ascii="Times New Roman" w:cs="Times New Roman"/>
                <w:b/>
                <w:bCs/>
              </w:rPr>
              <w:t>策略</w:t>
            </w:r>
            <w:r w:rsidRPr="00027B67">
              <w:rPr>
                <w:rFonts w:ascii="Times New Roman" w:cs="Times New Roman"/>
                <w:b/>
                <w:bCs/>
              </w:rPr>
              <w:t>調整與市場擴張</w:t>
            </w:r>
            <w:r w:rsidR="001B6954" w:rsidRPr="00027B67">
              <w:rPr>
                <w:rFonts w:ascii="Times New Roman" w:hAnsi="Times New Roman" w:cs="Times New Roman"/>
                <w:b/>
                <w:bCs/>
              </w:rPr>
              <w:br/>
            </w:r>
            <w:r w:rsidRPr="00027B67">
              <w:rPr>
                <w:rFonts w:ascii="Times New Roman" w:cs="Times New Roman"/>
              </w:rPr>
              <w:t>審視測試市場的行銷；財務及生產結果；</w:t>
            </w:r>
            <w:r w:rsidRPr="00027B67">
              <w:rPr>
                <w:rFonts w:ascii="Times New Roman" w:hAnsi="Times New Roman" w:cs="Times New Roman"/>
              </w:rPr>
              <w:t xml:space="preserve"> </w:t>
            </w:r>
            <w:r w:rsidRPr="00027B67">
              <w:rPr>
                <w:rFonts w:ascii="Times New Roman" w:cs="Times New Roman"/>
              </w:rPr>
              <w:t>進行企業的經營</w:t>
            </w:r>
            <w:r w:rsidR="00166280">
              <w:rPr>
                <w:rFonts w:ascii="Times New Roman" w:cs="Times New Roman"/>
              </w:rPr>
              <w:t>策略</w:t>
            </w:r>
            <w:r w:rsidRPr="00027B67">
              <w:rPr>
                <w:rFonts w:ascii="Times New Roman" w:cs="Times New Roman"/>
              </w:rPr>
              <w:t>的必要調整，包含產品設計、售價、廣告、銷售</w:t>
            </w:r>
            <w:r w:rsidRPr="00027B67">
              <w:rPr>
                <w:rFonts w:ascii="Times New Roman" w:hAnsi="Times New Roman" w:cs="Times New Roman"/>
              </w:rPr>
              <w:t>/</w:t>
            </w:r>
            <w:r w:rsidRPr="00027B67">
              <w:rPr>
                <w:rFonts w:ascii="Times New Roman" w:cs="Times New Roman"/>
              </w:rPr>
              <w:t>服務支援人員、網路銷售策略、工資福利制度及生產。另外，考慮開設新的銷售據點。</w:t>
            </w:r>
            <w:r w:rsidRPr="00027B67">
              <w:rPr>
                <w:rFonts w:ascii="Times New Roman" w:hAnsi="Times New Roman" w:cs="Times New Roman"/>
              </w:rPr>
              <w:t xml:space="preserve"> </w:t>
            </w:r>
          </w:p>
        </w:tc>
      </w:tr>
      <w:tr w:rsidR="001B6954" w:rsidRPr="00027B67" w14:paraId="0F01D9A9" w14:textId="77777777">
        <w:trPr>
          <w:cantSplit/>
          <w:jc w:val="center"/>
        </w:trPr>
        <w:tc>
          <w:tcPr>
            <w:tcW w:w="1044" w:type="dxa"/>
            <w:vMerge/>
            <w:vAlign w:val="center"/>
          </w:tcPr>
          <w:p w14:paraId="39E2C678" w14:textId="77777777" w:rsidR="001B6954" w:rsidRPr="00027B67" w:rsidRDefault="001B6954" w:rsidP="00487CC2">
            <w:pPr>
              <w:snapToGrid w:val="0"/>
              <w:spacing w:line="360" w:lineRule="exact"/>
              <w:jc w:val="center"/>
              <w:rPr>
                <w:rFonts w:eastAsia="新細明體"/>
                <w:b/>
                <w:sz w:val="24"/>
                <w:lang w:eastAsia="zh-TW"/>
              </w:rPr>
            </w:pPr>
          </w:p>
        </w:tc>
        <w:tc>
          <w:tcPr>
            <w:tcW w:w="1440" w:type="dxa"/>
          </w:tcPr>
          <w:p w14:paraId="4BE4AF20" w14:textId="77777777" w:rsidR="001B6954"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1030-1200</w:t>
            </w:r>
          </w:p>
        </w:tc>
        <w:tc>
          <w:tcPr>
            <w:tcW w:w="6514" w:type="dxa"/>
          </w:tcPr>
          <w:p w14:paraId="1F1F4E0C" w14:textId="77777777" w:rsidR="001B6954" w:rsidRPr="00027B67" w:rsidRDefault="00027B67" w:rsidP="00487CC2">
            <w:pPr>
              <w:snapToGrid w:val="0"/>
              <w:spacing w:line="360" w:lineRule="exact"/>
              <w:jc w:val="left"/>
              <w:rPr>
                <w:rFonts w:eastAsia="新細明體"/>
                <w:sz w:val="24"/>
                <w:lang w:eastAsia="zh-TW"/>
              </w:rPr>
            </w:pPr>
            <w:r w:rsidRPr="00027B67">
              <w:rPr>
                <w:rFonts w:eastAsia="新細明體"/>
                <w:b/>
                <w:sz w:val="24"/>
                <w:lang w:eastAsia="zh-TW"/>
              </w:rPr>
              <w:t>Q3</w:t>
            </w:r>
            <w:r w:rsidRPr="00027B67">
              <w:rPr>
                <w:rFonts w:eastAsia="新細明體" w:hAnsi="新細明體"/>
                <w:b/>
                <w:sz w:val="24"/>
                <w:lang w:eastAsia="zh-TW"/>
              </w:rPr>
              <w:t>決策結果解說：經營策略的取捨</w:t>
            </w:r>
            <w:r w:rsidR="001B6954" w:rsidRPr="00027B67">
              <w:rPr>
                <w:rFonts w:eastAsia="新細明體"/>
                <w:b/>
                <w:sz w:val="24"/>
                <w:lang w:eastAsia="zh-TW"/>
              </w:rPr>
              <w:br/>
            </w:r>
            <w:r w:rsidRPr="00027B67">
              <w:rPr>
                <w:rFonts w:eastAsia="新細明體" w:hAnsi="新細明體"/>
                <w:sz w:val="24"/>
                <w:lang w:eastAsia="zh-TW"/>
              </w:rPr>
              <w:t>講師將在本單元分析各組</w:t>
            </w:r>
            <w:r w:rsidRPr="00027B67">
              <w:rPr>
                <w:rFonts w:eastAsia="新細明體"/>
                <w:sz w:val="24"/>
                <w:lang w:eastAsia="zh-TW"/>
              </w:rPr>
              <w:t>Q3</w:t>
            </w:r>
            <w:r w:rsidRPr="00027B67">
              <w:rPr>
                <w:rFonts w:eastAsia="新細明體" w:hAnsi="新細明體"/>
                <w:sz w:val="24"/>
                <w:lang w:eastAsia="zh-TW"/>
              </w:rPr>
              <w:t>競爭成果的比較，並介紹企業在擬定經營策略的重要決策項目及其因果關係。</w:t>
            </w:r>
            <w:r w:rsidR="001B6954" w:rsidRPr="00027B67">
              <w:rPr>
                <w:rFonts w:eastAsia="新細明體"/>
                <w:sz w:val="24"/>
                <w:lang w:eastAsia="zh-TW"/>
              </w:rPr>
              <w:br/>
            </w:r>
            <w:r w:rsidRPr="00027B67">
              <w:rPr>
                <w:rFonts w:eastAsia="新細明體" w:hAnsi="新細明體"/>
                <w:sz w:val="24"/>
                <w:lang w:eastAsia="zh-TW"/>
              </w:rPr>
              <w:t>也將說明波士頓矩陣</w:t>
            </w:r>
            <w:r w:rsidRPr="00027B67">
              <w:rPr>
                <w:rFonts w:eastAsia="新細明體"/>
                <w:sz w:val="24"/>
                <w:lang w:eastAsia="zh-TW"/>
              </w:rPr>
              <w:t>(BCG Matrix)</w:t>
            </w:r>
            <w:r w:rsidRPr="00027B67">
              <w:rPr>
                <w:rFonts w:eastAsia="新細明體" w:hAnsi="新細明體"/>
                <w:sz w:val="24"/>
                <w:lang w:eastAsia="zh-TW"/>
              </w:rPr>
              <w:t>在產品定位上的運用，同時介紹系統中提供的眾多策略分析工具。</w:t>
            </w:r>
          </w:p>
        </w:tc>
      </w:tr>
      <w:tr w:rsidR="003D1ED2" w:rsidRPr="00027B67" w14:paraId="25A7E43B" w14:textId="77777777">
        <w:trPr>
          <w:cantSplit/>
          <w:jc w:val="center"/>
        </w:trPr>
        <w:tc>
          <w:tcPr>
            <w:tcW w:w="1044" w:type="dxa"/>
            <w:vMerge/>
            <w:vAlign w:val="center"/>
          </w:tcPr>
          <w:p w14:paraId="5507DDD1" w14:textId="77777777" w:rsidR="003D1ED2" w:rsidRPr="00027B67" w:rsidRDefault="003D1ED2" w:rsidP="00487CC2">
            <w:pPr>
              <w:snapToGrid w:val="0"/>
              <w:spacing w:line="360" w:lineRule="exact"/>
              <w:jc w:val="center"/>
              <w:rPr>
                <w:rFonts w:eastAsia="新細明體"/>
                <w:b/>
                <w:sz w:val="24"/>
                <w:lang w:eastAsia="zh-TW"/>
              </w:rPr>
            </w:pPr>
          </w:p>
        </w:tc>
        <w:tc>
          <w:tcPr>
            <w:tcW w:w="1440" w:type="dxa"/>
          </w:tcPr>
          <w:p w14:paraId="29D58853" w14:textId="77777777" w:rsidR="003D1ED2" w:rsidRPr="00487CC2" w:rsidRDefault="00027B67" w:rsidP="00487CC2">
            <w:pPr>
              <w:snapToGrid w:val="0"/>
              <w:spacing w:line="360" w:lineRule="exact"/>
              <w:jc w:val="center"/>
              <w:rPr>
                <w:rFonts w:ascii="Arial" w:eastAsia="新細明體" w:hAnsi="Arial" w:cs="Arial"/>
                <w:b/>
                <w:bCs/>
                <w:sz w:val="24"/>
                <w:lang w:eastAsia="zh-TW"/>
              </w:rPr>
            </w:pPr>
            <w:r w:rsidRPr="00487CC2">
              <w:rPr>
                <w:rFonts w:ascii="Arial" w:eastAsia="新細明體" w:hAnsi="Arial" w:cs="Arial"/>
                <w:b/>
                <w:sz w:val="24"/>
                <w:lang w:eastAsia="zh-TW"/>
              </w:rPr>
              <w:t>1200-1300</w:t>
            </w:r>
          </w:p>
        </w:tc>
        <w:tc>
          <w:tcPr>
            <w:tcW w:w="6514" w:type="dxa"/>
          </w:tcPr>
          <w:p w14:paraId="7FDB931E" w14:textId="77777777" w:rsidR="003D1ED2" w:rsidRPr="00027B67" w:rsidRDefault="00027B67" w:rsidP="00487CC2">
            <w:pPr>
              <w:snapToGrid w:val="0"/>
              <w:spacing w:line="360" w:lineRule="exact"/>
              <w:rPr>
                <w:rFonts w:eastAsia="新細明體"/>
                <w:sz w:val="24"/>
                <w:lang w:eastAsia="zh-TW"/>
              </w:rPr>
            </w:pPr>
            <w:r w:rsidRPr="00027B67">
              <w:rPr>
                <w:rFonts w:eastAsia="新細明體" w:hAnsi="新細明體"/>
                <w:sz w:val="24"/>
                <w:lang w:eastAsia="zh-TW"/>
              </w:rPr>
              <w:t>午餐</w:t>
            </w:r>
          </w:p>
        </w:tc>
      </w:tr>
      <w:tr w:rsidR="003D1ED2" w:rsidRPr="00027B67" w14:paraId="0D1F381C" w14:textId="77777777">
        <w:trPr>
          <w:cantSplit/>
          <w:jc w:val="center"/>
        </w:trPr>
        <w:tc>
          <w:tcPr>
            <w:tcW w:w="1044" w:type="dxa"/>
            <w:vMerge/>
            <w:vAlign w:val="center"/>
          </w:tcPr>
          <w:p w14:paraId="34EB6880" w14:textId="77777777" w:rsidR="003D1ED2" w:rsidRPr="00027B67" w:rsidRDefault="003D1ED2" w:rsidP="00487CC2">
            <w:pPr>
              <w:snapToGrid w:val="0"/>
              <w:spacing w:line="360" w:lineRule="exact"/>
              <w:jc w:val="center"/>
              <w:rPr>
                <w:rFonts w:eastAsia="新細明體"/>
                <w:b/>
                <w:sz w:val="24"/>
                <w:lang w:eastAsia="zh-TW"/>
              </w:rPr>
            </w:pPr>
          </w:p>
        </w:tc>
        <w:tc>
          <w:tcPr>
            <w:tcW w:w="1440" w:type="dxa"/>
          </w:tcPr>
          <w:p w14:paraId="4614D1C3" w14:textId="77777777" w:rsidR="003D1ED2"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1300-1530</w:t>
            </w:r>
          </w:p>
        </w:tc>
        <w:tc>
          <w:tcPr>
            <w:tcW w:w="6514" w:type="dxa"/>
          </w:tcPr>
          <w:p w14:paraId="27C008D2" w14:textId="77777777" w:rsidR="003D1ED2" w:rsidRPr="00027B67" w:rsidRDefault="00027B67" w:rsidP="00487CC2">
            <w:pPr>
              <w:snapToGrid w:val="0"/>
              <w:spacing w:line="360" w:lineRule="exact"/>
              <w:jc w:val="left"/>
              <w:rPr>
                <w:rFonts w:eastAsia="新細明體"/>
                <w:sz w:val="24"/>
                <w:lang w:eastAsia="zh-TW"/>
              </w:rPr>
            </w:pPr>
            <w:r w:rsidRPr="00027B67">
              <w:rPr>
                <w:rFonts w:eastAsia="新細明體" w:hAnsi="新細明體"/>
                <w:b/>
                <w:sz w:val="24"/>
                <w:lang w:eastAsia="zh-TW"/>
              </w:rPr>
              <w:t>商業計劃報告：爭取新資金的投入</w:t>
            </w:r>
            <w:r w:rsidR="003D1ED2" w:rsidRPr="00027B67">
              <w:rPr>
                <w:rFonts w:eastAsia="新細明體"/>
                <w:b/>
                <w:sz w:val="24"/>
                <w:lang w:eastAsia="zh-TW"/>
              </w:rPr>
              <w:br/>
            </w:r>
            <w:r w:rsidRPr="00027B67">
              <w:rPr>
                <w:rFonts w:eastAsia="新細明體" w:hAnsi="新細明體"/>
                <w:sz w:val="24"/>
                <w:lang w:eastAsia="zh-TW"/>
              </w:rPr>
              <w:t>講師宣佈商業計劃報告的方式與規定</w:t>
            </w:r>
            <w:r w:rsidR="003D1ED2" w:rsidRPr="00027B67">
              <w:rPr>
                <w:rFonts w:eastAsia="新細明體"/>
                <w:sz w:val="24"/>
                <w:lang w:eastAsia="zh-TW"/>
              </w:rPr>
              <w:br/>
            </w:r>
            <w:r w:rsidRPr="00027B67">
              <w:rPr>
                <w:rFonts w:eastAsia="新細明體" w:hAnsi="新細明體"/>
                <w:sz w:val="24"/>
                <w:lang w:eastAsia="zh-TW"/>
              </w:rPr>
              <w:t>各組分別按講師的要求準備商業計劃書</w:t>
            </w:r>
            <w:r w:rsidRPr="00027B67">
              <w:rPr>
                <w:rFonts w:eastAsia="新細明體"/>
                <w:sz w:val="24"/>
                <w:lang w:eastAsia="zh-TW"/>
              </w:rPr>
              <w:t>(ppt)</w:t>
            </w:r>
            <w:r w:rsidR="003D7E7D" w:rsidRPr="00027B67">
              <w:rPr>
                <w:rFonts w:eastAsia="新細明體"/>
                <w:sz w:val="24"/>
                <w:lang w:eastAsia="zh-TW"/>
              </w:rPr>
              <w:br/>
            </w:r>
            <w:r w:rsidRPr="00027B67">
              <w:rPr>
                <w:rFonts w:eastAsia="新細明體" w:hAnsi="新細明體"/>
                <w:sz w:val="24"/>
                <w:lang w:eastAsia="zh-TW"/>
              </w:rPr>
              <w:t>各組派代表向以講師為首的風險投資業者簡報商業計劃</w:t>
            </w:r>
            <w:r w:rsidR="00A046AA" w:rsidRPr="00027B67">
              <w:rPr>
                <w:rFonts w:eastAsia="新細明體"/>
                <w:sz w:val="24"/>
                <w:lang w:eastAsia="zh-TW"/>
              </w:rPr>
              <w:br/>
            </w:r>
            <w:r w:rsidRPr="00027B67">
              <w:rPr>
                <w:rFonts w:eastAsia="新細明體" w:hAnsi="新細明體"/>
                <w:sz w:val="24"/>
                <w:lang w:eastAsia="zh-TW"/>
              </w:rPr>
              <w:t>風險投資業者決定給予的資金投入</w:t>
            </w:r>
          </w:p>
        </w:tc>
      </w:tr>
      <w:tr w:rsidR="00027B67" w:rsidRPr="00027B67" w14:paraId="20DF6AAE" w14:textId="77777777">
        <w:trPr>
          <w:cantSplit/>
          <w:trHeight w:val="1219"/>
          <w:jc w:val="center"/>
        </w:trPr>
        <w:tc>
          <w:tcPr>
            <w:tcW w:w="1044" w:type="dxa"/>
            <w:vMerge/>
            <w:vAlign w:val="center"/>
          </w:tcPr>
          <w:p w14:paraId="01B83928" w14:textId="77777777" w:rsidR="00027B67" w:rsidRPr="00027B67" w:rsidRDefault="00027B67" w:rsidP="00487CC2">
            <w:pPr>
              <w:snapToGrid w:val="0"/>
              <w:spacing w:line="360" w:lineRule="exact"/>
              <w:jc w:val="center"/>
              <w:rPr>
                <w:rFonts w:eastAsia="新細明體"/>
                <w:b/>
                <w:sz w:val="24"/>
                <w:lang w:eastAsia="zh-TW"/>
              </w:rPr>
            </w:pPr>
          </w:p>
        </w:tc>
        <w:tc>
          <w:tcPr>
            <w:tcW w:w="1440" w:type="dxa"/>
          </w:tcPr>
          <w:p w14:paraId="137562BD" w14:textId="77777777" w:rsidR="00027B67" w:rsidRPr="00487CC2" w:rsidRDefault="00027B67" w:rsidP="00487CC2">
            <w:pPr>
              <w:snapToGrid w:val="0"/>
              <w:spacing w:line="360" w:lineRule="exact"/>
              <w:jc w:val="center"/>
              <w:rPr>
                <w:rFonts w:ascii="Arial" w:eastAsia="新細明體" w:hAnsi="Arial" w:cs="Arial"/>
                <w:b/>
                <w:bCs/>
                <w:sz w:val="24"/>
                <w:lang w:eastAsia="zh-TW"/>
              </w:rPr>
            </w:pPr>
            <w:r w:rsidRPr="00487CC2">
              <w:rPr>
                <w:rFonts w:ascii="Arial" w:eastAsia="新細明體" w:hAnsi="Arial" w:cs="Arial"/>
                <w:b/>
                <w:sz w:val="24"/>
                <w:lang w:eastAsia="zh-TW"/>
              </w:rPr>
              <w:t>1530-1700</w:t>
            </w:r>
          </w:p>
        </w:tc>
        <w:tc>
          <w:tcPr>
            <w:tcW w:w="6514" w:type="dxa"/>
          </w:tcPr>
          <w:p w14:paraId="1959B0C6" w14:textId="77777777" w:rsidR="00027B67" w:rsidRPr="00027B67" w:rsidRDefault="00027B67" w:rsidP="00487CC2">
            <w:pPr>
              <w:pStyle w:val="Web"/>
              <w:snapToGrid w:val="0"/>
              <w:spacing w:before="0" w:beforeAutospacing="0" w:after="0" w:afterAutospacing="0" w:line="360" w:lineRule="exact"/>
              <w:rPr>
                <w:rFonts w:ascii="Times New Roman" w:hAnsi="Times New Roman" w:cs="Times New Roman"/>
              </w:rPr>
            </w:pPr>
            <w:r w:rsidRPr="00027B67">
              <w:rPr>
                <w:rFonts w:ascii="Times New Roman" w:hAnsi="Times New Roman" w:cs="Times New Roman"/>
                <w:b/>
                <w:bCs/>
              </w:rPr>
              <w:t>Q4</w:t>
            </w:r>
            <w:r w:rsidRPr="00027B67">
              <w:rPr>
                <w:rFonts w:ascii="Times New Roman" w:cs="Times New Roman"/>
                <w:b/>
                <w:bCs/>
              </w:rPr>
              <w:t>決策擬定：對未來的投資</w:t>
            </w:r>
            <w:r w:rsidRPr="00027B67">
              <w:rPr>
                <w:rFonts w:ascii="Times New Roman" w:hAnsi="Times New Roman" w:cs="Times New Roman"/>
                <w:b/>
                <w:bCs/>
              </w:rPr>
              <w:br/>
            </w:r>
            <w:r w:rsidRPr="00027B67">
              <w:rPr>
                <w:rFonts w:ascii="Times New Roman" w:cs="Times New Roman"/>
              </w:rPr>
              <w:t>投資於研發以期推出具差異化性能新產品；藉由增加網路銷售</w:t>
            </w:r>
            <w:r w:rsidR="00166280">
              <w:rPr>
                <w:rFonts w:ascii="Times New Roman" w:cs="Times New Roman"/>
              </w:rPr>
              <w:t>策略</w:t>
            </w:r>
            <w:r w:rsidRPr="00027B67">
              <w:rPr>
                <w:rFonts w:ascii="Times New Roman" w:cs="Times New Roman"/>
              </w:rPr>
              <w:t>，設立新的銷售據點，擴大工廠產能以擴大市場份額；進行企業的策略及</w:t>
            </w:r>
            <w:r w:rsidR="00166280">
              <w:rPr>
                <w:rFonts w:ascii="Times New Roman" w:cs="Times New Roman"/>
              </w:rPr>
              <w:t>策略</w:t>
            </w:r>
            <w:r w:rsidRPr="00027B67">
              <w:rPr>
                <w:rFonts w:ascii="Times New Roman" w:cs="Times New Roman"/>
              </w:rPr>
              <w:t>的必要調整，包含產品品牌設計、售價、廣告、網路銷售策略、人力資源發展及生產等。</w:t>
            </w:r>
          </w:p>
        </w:tc>
      </w:tr>
      <w:tr w:rsidR="00BA7209" w:rsidRPr="00027B67" w14:paraId="1D4934EC" w14:textId="77777777">
        <w:trPr>
          <w:cantSplit/>
          <w:jc w:val="center"/>
        </w:trPr>
        <w:tc>
          <w:tcPr>
            <w:tcW w:w="1044" w:type="dxa"/>
            <w:vMerge w:val="restart"/>
            <w:vAlign w:val="center"/>
          </w:tcPr>
          <w:p w14:paraId="360C6B61" w14:textId="77777777" w:rsidR="00BA7209" w:rsidRPr="00027B67" w:rsidRDefault="00027B67" w:rsidP="00487CC2">
            <w:pPr>
              <w:snapToGrid w:val="0"/>
              <w:spacing w:line="360" w:lineRule="exact"/>
              <w:jc w:val="center"/>
              <w:rPr>
                <w:rFonts w:eastAsia="新細明體"/>
                <w:b/>
                <w:sz w:val="24"/>
                <w:lang w:eastAsia="zh-TW"/>
              </w:rPr>
            </w:pPr>
            <w:r w:rsidRPr="00027B67">
              <w:rPr>
                <w:rFonts w:eastAsia="新細明體" w:hAnsi="新細明體"/>
                <w:b/>
                <w:sz w:val="24"/>
                <w:lang w:eastAsia="zh-TW"/>
              </w:rPr>
              <w:t>第三天</w:t>
            </w:r>
          </w:p>
        </w:tc>
        <w:tc>
          <w:tcPr>
            <w:tcW w:w="1440" w:type="dxa"/>
            <w:tcBorders>
              <w:bottom w:val="single" w:sz="4" w:space="0" w:color="auto"/>
            </w:tcBorders>
          </w:tcPr>
          <w:p w14:paraId="15803DBC" w14:textId="77777777" w:rsidR="00BA7209"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bCs/>
                <w:sz w:val="24"/>
                <w:lang w:eastAsia="zh-TW"/>
              </w:rPr>
              <w:t>0900</w:t>
            </w:r>
            <w:r w:rsidRPr="00487CC2">
              <w:rPr>
                <w:rFonts w:ascii="Arial" w:eastAsia="新細明體" w:hAnsi="Arial" w:cs="Arial"/>
                <w:b/>
                <w:sz w:val="24"/>
                <w:lang w:eastAsia="zh-TW"/>
              </w:rPr>
              <w:t>-1000</w:t>
            </w:r>
          </w:p>
        </w:tc>
        <w:tc>
          <w:tcPr>
            <w:tcW w:w="6514" w:type="dxa"/>
            <w:tcBorders>
              <w:bottom w:val="single" w:sz="4" w:space="0" w:color="auto"/>
            </w:tcBorders>
          </w:tcPr>
          <w:p w14:paraId="73CD126F" w14:textId="77777777" w:rsidR="00BA7209" w:rsidRPr="00027B67" w:rsidRDefault="00027B67" w:rsidP="00487CC2">
            <w:pPr>
              <w:snapToGrid w:val="0"/>
              <w:spacing w:line="360" w:lineRule="exact"/>
              <w:jc w:val="left"/>
              <w:rPr>
                <w:rFonts w:eastAsia="新細明體"/>
                <w:sz w:val="24"/>
                <w:lang w:eastAsia="zh-TW"/>
              </w:rPr>
            </w:pPr>
            <w:r w:rsidRPr="00027B67">
              <w:rPr>
                <w:rFonts w:eastAsia="新細明體"/>
                <w:b/>
                <w:sz w:val="24"/>
                <w:lang w:eastAsia="zh-TW"/>
              </w:rPr>
              <w:t>Q4</w:t>
            </w:r>
            <w:r w:rsidRPr="00027B67">
              <w:rPr>
                <w:rFonts w:eastAsia="新細明體" w:hAnsi="新細明體"/>
                <w:b/>
                <w:sz w:val="24"/>
                <w:lang w:eastAsia="zh-TW"/>
              </w:rPr>
              <w:t>決策結果解說：成長曲線的對應</w:t>
            </w:r>
            <w:r w:rsidR="00BA7209" w:rsidRPr="00027B67">
              <w:rPr>
                <w:rFonts w:eastAsia="新細明體"/>
                <w:b/>
                <w:sz w:val="24"/>
                <w:lang w:eastAsia="zh-TW"/>
              </w:rPr>
              <w:br/>
            </w:r>
            <w:r w:rsidRPr="00027B67">
              <w:rPr>
                <w:rFonts w:eastAsia="新細明體" w:hAnsi="新細明體"/>
                <w:sz w:val="24"/>
                <w:lang w:eastAsia="zh-TW"/>
              </w:rPr>
              <w:t>講師將在本單元檢討各組</w:t>
            </w:r>
            <w:r w:rsidRPr="00027B67">
              <w:rPr>
                <w:rFonts w:eastAsia="新細明體"/>
                <w:sz w:val="24"/>
                <w:lang w:eastAsia="zh-TW"/>
              </w:rPr>
              <w:t>Q4</w:t>
            </w:r>
            <w:r w:rsidRPr="00027B67">
              <w:rPr>
                <w:rFonts w:eastAsia="新細明體" w:hAnsi="新細明體"/>
                <w:sz w:val="24"/>
                <w:lang w:eastAsia="zh-TW"/>
              </w:rPr>
              <w:t>競爭成果的比較，並介紹企業在成長曲線的不同時期與策略調整的對應關係。</w:t>
            </w:r>
            <w:r w:rsidR="00BA7209" w:rsidRPr="00027B67">
              <w:rPr>
                <w:rFonts w:eastAsia="新細明體"/>
                <w:sz w:val="24"/>
                <w:lang w:eastAsia="zh-TW"/>
              </w:rPr>
              <w:br/>
            </w:r>
            <w:r w:rsidRPr="00027B67">
              <w:rPr>
                <w:rFonts w:eastAsia="新細明體" w:hAnsi="新細明體"/>
                <w:sz w:val="24"/>
                <w:lang w:eastAsia="zh-TW"/>
              </w:rPr>
              <w:t>講師解釋新產品研發對企業發展的價值，並說明新研發成果的授權方式。</w:t>
            </w:r>
          </w:p>
        </w:tc>
      </w:tr>
      <w:tr w:rsidR="00BA7209" w:rsidRPr="00027B67" w14:paraId="60068384" w14:textId="77777777">
        <w:trPr>
          <w:cantSplit/>
          <w:jc w:val="center"/>
        </w:trPr>
        <w:tc>
          <w:tcPr>
            <w:tcW w:w="1044" w:type="dxa"/>
            <w:vMerge/>
            <w:vAlign w:val="center"/>
          </w:tcPr>
          <w:p w14:paraId="1C7FFA4F" w14:textId="77777777" w:rsidR="00BA7209" w:rsidRPr="00027B67" w:rsidRDefault="00BA7209" w:rsidP="00487CC2">
            <w:pPr>
              <w:snapToGrid w:val="0"/>
              <w:spacing w:line="360" w:lineRule="exact"/>
              <w:jc w:val="center"/>
              <w:rPr>
                <w:rFonts w:eastAsia="新細明體"/>
                <w:b/>
                <w:sz w:val="24"/>
                <w:lang w:eastAsia="zh-TW"/>
              </w:rPr>
            </w:pPr>
          </w:p>
        </w:tc>
        <w:tc>
          <w:tcPr>
            <w:tcW w:w="1440" w:type="dxa"/>
            <w:tcBorders>
              <w:bottom w:val="single" w:sz="4" w:space="0" w:color="auto"/>
            </w:tcBorders>
          </w:tcPr>
          <w:p w14:paraId="74B2617E" w14:textId="77777777" w:rsidR="00BA7209"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1000-1200</w:t>
            </w:r>
          </w:p>
        </w:tc>
        <w:tc>
          <w:tcPr>
            <w:tcW w:w="6514" w:type="dxa"/>
            <w:tcBorders>
              <w:bottom w:val="single" w:sz="4" w:space="0" w:color="auto"/>
            </w:tcBorders>
          </w:tcPr>
          <w:p w14:paraId="7A5312D6" w14:textId="77777777" w:rsidR="00BA7209" w:rsidRPr="00027B67" w:rsidRDefault="00027B67" w:rsidP="00487CC2">
            <w:pPr>
              <w:snapToGrid w:val="0"/>
              <w:spacing w:line="360" w:lineRule="exact"/>
              <w:jc w:val="left"/>
              <w:rPr>
                <w:rFonts w:eastAsia="新細明體"/>
                <w:b/>
                <w:sz w:val="24"/>
                <w:lang w:eastAsia="zh-TW"/>
              </w:rPr>
            </w:pPr>
            <w:r w:rsidRPr="00027B67">
              <w:rPr>
                <w:rFonts w:eastAsia="新細明體"/>
                <w:b/>
                <w:bCs/>
                <w:sz w:val="24"/>
                <w:lang w:eastAsia="zh-TW"/>
              </w:rPr>
              <w:t>Q5</w:t>
            </w:r>
            <w:r w:rsidRPr="00027B67">
              <w:rPr>
                <w:rFonts w:eastAsia="新細明體" w:hAnsi="新細明體"/>
                <w:b/>
                <w:bCs/>
                <w:sz w:val="24"/>
                <w:lang w:eastAsia="zh-TW"/>
              </w:rPr>
              <w:t>決策擬定：擴張經營</w:t>
            </w:r>
            <w:r w:rsidR="00166280">
              <w:rPr>
                <w:rFonts w:eastAsia="新細明體" w:hAnsi="新細明體"/>
                <w:b/>
                <w:bCs/>
                <w:sz w:val="24"/>
                <w:lang w:eastAsia="zh-TW"/>
              </w:rPr>
              <w:t>策略</w:t>
            </w:r>
            <w:r w:rsidR="00BA7209" w:rsidRPr="00027B67">
              <w:rPr>
                <w:rFonts w:eastAsia="新細明體"/>
                <w:b/>
                <w:bCs/>
                <w:sz w:val="24"/>
                <w:lang w:eastAsia="zh-TW"/>
              </w:rPr>
              <w:br/>
            </w:r>
            <w:r w:rsidRPr="00027B67">
              <w:rPr>
                <w:rFonts w:eastAsia="新細明體" w:hAnsi="新細明體"/>
                <w:sz w:val="24"/>
                <w:lang w:eastAsia="zh-TW"/>
              </w:rPr>
              <w:t>研究市場、財務及生產資訊，以決定如何更有效地滿足客戶需求，激勵員工，改善生產效能，增加企業利潤，並希望在市場競爭中勝出。藉由引入新的研發，設計推出新產品品牌。經由增聘人員，設立新銷售點，增強網路銷售能力及擴大生產以期持續擴大市場。探討技術授權可能機會並發展</w:t>
            </w:r>
            <w:r w:rsidR="00166280">
              <w:rPr>
                <w:rFonts w:eastAsia="新細明體" w:hAnsi="新細明體"/>
                <w:sz w:val="24"/>
                <w:lang w:eastAsia="zh-TW"/>
              </w:rPr>
              <w:t>策略</w:t>
            </w:r>
            <w:r w:rsidRPr="00027B67">
              <w:rPr>
                <w:rFonts w:eastAsia="新細明體" w:hAnsi="新細明體"/>
                <w:sz w:val="24"/>
                <w:lang w:eastAsia="zh-TW"/>
              </w:rPr>
              <w:t>聯盟。</w:t>
            </w:r>
          </w:p>
        </w:tc>
      </w:tr>
      <w:tr w:rsidR="00BA7209" w:rsidRPr="00027B67" w14:paraId="68320B2D" w14:textId="77777777">
        <w:trPr>
          <w:cantSplit/>
          <w:jc w:val="center"/>
        </w:trPr>
        <w:tc>
          <w:tcPr>
            <w:tcW w:w="1044" w:type="dxa"/>
            <w:vMerge/>
            <w:vAlign w:val="center"/>
          </w:tcPr>
          <w:p w14:paraId="74F04ED1" w14:textId="77777777" w:rsidR="00BA7209" w:rsidRPr="00027B67" w:rsidRDefault="00BA7209" w:rsidP="00487CC2">
            <w:pPr>
              <w:snapToGrid w:val="0"/>
              <w:spacing w:line="360" w:lineRule="exact"/>
              <w:jc w:val="center"/>
              <w:rPr>
                <w:rFonts w:eastAsia="新細明體"/>
                <w:b/>
                <w:sz w:val="24"/>
              </w:rPr>
            </w:pPr>
          </w:p>
        </w:tc>
        <w:tc>
          <w:tcPr>
            <w:tcW w:w="1440" w:type="dxa"/>
            <w:tcBorders>
              <w:bottom w:val="single" w:sz="4" w:space="0" w:color="auto"/>
            </w:tcBorders>
          </w:tcPr>
          <w:p w14:paraId="420CAF65" w14:textId="77777777" w:rsidR="00BA7209" w:rsidRPr="00487CC2" w:rsidRDefault="00027B67" w:rsidP="00487CC2">
            <w:pPr>
              <w:snapToGrid w:val="0"/>
              <w:spacing w:line="360" w:lineRule="exact"/>
              <w:jc w:val="center"/>
              <w:rPr>
                <w:rFonts w:ascii="Arial" w:eastAsia="新細明體" w:hAnsi="Arial" w:cs="Arial"/>
                <w:b/>
                <w:bCs/>
                <w:sz w:val="24"/>
                <w:lang w:eastAsia="zh-TW"/>
              </w:rPr>
            </w:pPr>
            <w:r w:rsidRPr="00487CC2">
              <w:rPr>
                <w:rFonts w:ascii="Arial" w:eastAsia="新細明體" w:hAnsi="Arial" w:cs="Arial"/>
                <w:b/>
                <w:sz w:val="24"/>
                <w:lang w:eastAsia="zh-TW"/>
              </w:rPr>
              <w:t>1200-1300</w:t>
            </w:r>
          </w:p>
        </w:tc>
        <w:tc>
          <w:tcPr>
            <w:tcW w:w="6514" w:type="dxa"/>
            <w:tcBorders>
              <w:bottom w:val="single" w:sz="4" w:space="0" w:color="auto"/>
            </w:tcBorders>
          </w:tcPr>
          <w:p w14:paraId="7BB19F1D" w14:textId="77777777" w:rsidR="00BA7209" w:rsidRPr="00027B67" w:rsidRDefault="00027B67" w:rsidP="00487CC2">
            <w:pPr>
              <w:snapToGrid w:val="0"/>
              <w:spacing w:line="360" w:lineRule="exact"/>
              <w:rPr>
                <w:rFonts w:eastAsia="新細明體"/>
                <w:sz w:val="24"/>
                <w:lang w:eastAsia="zh-TW"/>
              </w:rPr>
            </w:pPr>
            <w:r w:rsidRPr="00027B67">
              <w:rPr>
                <w:rFonts w:eastAsia="新細明體" w:hAnsi="新細明體"/>
                <w:sz w:val="24"/>
                <w:lang w:eastAsia="zh-TW"/>
              </w:rPr>
              <w:t>午休</w:t>
            </w:r>
          </w:p>
        </w:tc>
      </w:tr>
      <w:tr w:rsidR="00BA7209" w:rsidRPr="00027B67" w14:paraId="3644B2DB" w14:textId="77777777">
        <w:trPr>
          <w:cantSplit/>
          <w:jc w:val="center"/>
        </w:trPr>
        <w:tc>
          <w:tcPr>
            <w:tcW w:w="1044" w:type="dxa"/>
            <w:vMerge/>
            <w:vAlign w:val="center"/>
          </w:tcPr>
          <w:p w14:paraId="62E3B010" w14:textId="77777777" w:rsidR="00BA7209" w:rsidRPr="00027B67" w:rsidRDefault="00BA7209" w:rsidP="00487CC2">
            <w:pPr>
              <w:snapToGrid w:val="0"/>
              <w:spacing w:line="360" w:lineRule="exact"/>
              <w:jc w:val="center"/>
              <w:rPr>
                <w:rFonts w:eastAsia="新細明體"/>
                <w:b/>
                <w:sz w:val="24"/>
              </w:rPr>
            </w:pPr>
          </w:p>
        </w:tc>
        <w:tc>
          <w:tcPr>
            <w:tcW w:w="1440" w:type="dxa"/>
            <w:tcBorders>
              <w:bottom w:val="single" w:sz="4" w:space="0" w:color="auto"/>
            </w:tcBorders>
          </w:tcPr>
          <w:p w14:paraId="53E6332C" w14:textId="77777777" w:rsidR="00BA7209"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1300-1400</w:t>
            </w:r>
          </w:p>
        </w:tc>
        <w:tc>
          <w:tcPr>
            <w:tcW w:w="6514" w:type="dxa"/>
            <w:tcBorders>
              <w:bottom w:val="single" w:sz="4" w:space="0" w:color="auto"/>
            </w:tcBorders>
          </w:tcPr>
          <w:p w14:paraId="41460543" w14:textId="77777777" w:rsidR="00BA7209" w:rsidRPr="00027B67" w:rsidRDefault="00027B67" w:rsidP="00487CC2">
            <w:pPr>
              <w:snapToGrid w:val="0"/>
              <w:spacing w:line="360" w:lineRule="exact"/>
              <w:rPr>
                <w:rFonts w:eastAsia="新細明體"/>
                <w:sz w:val="24"/>
                <w:lang w:eastAsia="zh-TW"/>
              </w:rPr>
            </w:pPr>
            <w:r w:rsidRPr="00027B67">
              <w:rPr>
                <w:rFonts w:eastAsia="新細明體"/>
                <w:b/>
                <w:sz w:val="24"/>
                <w:lang w:eastAsia="zh-TW"/>
              </w:rPr>
              <w:t>Q5</w:t>
            </w:r>
            <w:r w:rsidRPr="00027B67">
              <w:rPr>
                <w:rFonts w:eastAsia="新細明體" w:hAnsi="新細明體"/>
                <w:b/>
                <w:sz w:val="24"/>
                <w:lang w:eastAsia="zh-TW"/>
              </w:rPr>
              <w:t>決策結果解說：關鍵致勝的因素</w:t>
            </w:r>
            <w:r w:rsidR="00BA7209" w:rsidRPr="00027B67">
              <w:rPr>
                <w:rFonts w:eastAsia="新細明體"/>
                <w:b/>
                <w:sz w:val="24"/>
                <w:lang w:eastAsia="zh-TW"/>
              </w:rPr>
              <w:br/>
            </w:r>
            <w:r w:rsidRPr="00027B67">
              <w:rPr>
                <w:rFonts w:eastAsia="新細明體" w:hAnsi="新細明體"/>
                <w:sz w:val="24"/>
                <w:lang w:eastAsia="zh-TW"/>
              </w:rPr>
              <w:t>講師將在本單元檢討各組</w:t>
            </w:r>
            <w:r w:rsidRPr="00027B67">
              <w:rPr>
                <w:rFonts w:eastAsia="新細明體"/>
                <w:sz w:val="24"/>
                <w:lang w:eastAsia="zh-TW"/>
              </w:rPr>
              <w:t>Q5</w:t>
            </w:r>
            <w:r w:rsidRPr="00027B67">
              <w:rPr>
                <w:rFonts w:eastAsia="新細明體" w:hAnsi="新細明體"/>
                <w:sz w:val="24"/>
                <w:lang w:eastAsia="zh-TW"/>
              </w:rPr>
              <w:t>競爭策略調整對於成果的影響，同時點出經營致勝的可能要素。</w:t>
            </w:r>
          </w:p>
        </w:tc>
      </w:tr>
      <w:tr w:rsidR="00BA7209" w:rsidRPr="00027B67" w14:paraId="5297A6D0" w14:textId="77777777">
        <w:trPr>
          <w:cantSplit/>
          <w:jc w:val="center"/>
        </w:trPr>
        <w:tc>
          <w:tcPr>
            <w:tcW w:w="1044" w:type="dxa"/>
            <w:vMerge/>
            <w:vAlign w:val="center"/>
          </w:tcPr>
          <w:p w14:paraId="048E5B65" w14:textId="77777777" w:rsidR="00BA7209" w:rsidRPr="00027B67" w:rsidRDefault="00BA7209" w:rsidP="00487CC2">
            <w:pPr>
              <w:snapToGrid w:val="0"/>
              <w:spacing w:line="360" w:lineRule="exact"/>
              <w:jc w:val="center"/>
              <w:rPr>
                <w:rFonts w:eastAsia="新細明體"/>
                <w:b/>
                <w:sz w:val="24"/>
                <w:lang w:eastAsia="zh-TW"/>
              </w:rPr>
            </w:pPr>
          </w:p>
        </w:tc>
        <w:tc>
          <w:tcPr>
            <w:tcW w:w="1440" w:type="dxa"/>
            <w:tcBorders>
              <w:bottom w:val="single" w:sz="4" w:space="0" w:color="auto"/>
            </w:tcBorders>
          </w:tcPr>
          <w:p w14:paraId="6454F161" w14:textId="77777777" w:rsidR="00BA7209"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1400-1530</w:t>
            </w:r>
          </w:p>
        </w:tc>
        <w:tc>
          <w:tcPr>
            <w:tcW w:w="6514" w:type="dxa"/>
            <w:tcBorders>
              <w:bottom w:val="single" w:sz="4" w:space="0" w:color="auto"/>
            </w:tcBorders>
          </w:tcPr>
          <w:p w14:paraId="29BCFF37" w14:textId="77777777" w:rsidR="00BA7209" w:rsidRPr="00027B67" w:rsidRDefault="00027B67" w:rsidP="00487CC2">
            <w:pPr>
              <w:pStyle w:val="Web"/>
              <w:snapToGrid w:val="0"/>
              <w:spacing w:before="0" w:beforeAutospacing="0" w:after="0" w:afterAutospacing="0" w:line="360" w:lineRule="exact"/>
              <w:rPr>
                <w:rFonts w:ascii="Times New Roman" w:hAnsi="Times New Roman" w:cs="Times New Roman"/>
              </w:rPr>
            </w:pPr>
            <w:r w:rsidRPr="00027B67">
              <w:rPr>
                <w:rFonts w:ascii="Times New Roman" w:hAnsi="Times New Roman" w:cs="Times New Roman"/>
                <w:b/>
                <w:bCs/>
              </w:rPr>
              <w:t>Q6</w:t>
            </w:r>
            <w:r w:rsidRPr="00027B67">
              <w:rPr>
                <w:rFonts w:ascii="Times New Roman" w:cs="Times New Roman"/>
                <w:b/>
                <w:bCs/>
              </w:rPr>
              <w:t>決策擬定：進一步優化經營</w:t>
            </w:r>
            <w:r w:rsidR="00166280">
              <w:rPr>
                <w:rFonts w:ascii="Times New Roman" w:cs="Times New Roman"/>
                <w:b/>
                <w:bCs/>
              </w:rPr>
              <w:t>策略</w:t>
            </w:r>
            <w:r w:rsidR="00BA7209" w:rsidRPr="00027B67">
              <w:rPr>
                <w:rFonts w:ascii="Times New Roman" w:hAnsi="Times New Roman" w:cs="Times New Roman"/>
                <w:b/>
                <w:bCs/>
              </w:rPr>
              <w:br/>
            </w:r>
            <w:r w:rsidRPr="00027B67">
              <w:rPr>
                <w:rFonts w:ascii="Times New Roman" w:cs="Times New Roman"/>
              </w:rPr>
              <w:t>研究市場，財務及生產資訊，進行企業的策略及</w:t>
            </w:r>
            <w:r w:rsidR="00166280">
              <w:rPr>
                <w:rFonts w:ascii="Times New Roman" w:cs="Times New Roman"/>
              </w:rPr>
              <w:t>策略</w:t>
            </w:r>
            <w:r w:rsidRPr="00027B67">
              <w:rPr>
                <w:rFonts w:ascii="Times New Roman" w:cs="Times New Roman"/>
              </w:rPr>
              <w:t>的必要調整，以贏得最後勝利。</w:t>
            </w:r>
          </w:p>
        </w:tc>
      </w:tr>
      <w:tr w:rsidR="00BA7209" w:rsidRPr="00027B67" w14:paraId="23DDB2A0" w14:textId="77777777">
        <w:trPr>
          <w:cantSplit/>
          <w:trHeight w:val="1570"/>
          <w:jc w:val="center"/>
        </w:trPr>
        <w:tc>
          <w:tcPr>
            <w:tcW w:w="1044" w:type="dxa"/>
            <w:vMerge/>
            <w:tcBorders>
              <w:bottom w:val="single" w:sz="4" w:space="0" w:color="auto"/>
            </w:tcBorders>
            <w:vAlign w:val="center"/>
          </w:tcPr>
          <w:p w14:paraId="1EE75E7E" w14:textId="77777777" w:rsidR="00BA7209" w:rsidRPr="00027B67" w:rsidRDefault="00BA7209" w:rsidP="00487CC2">
            <w:pPr>
              <w:snapToGrid w:val="0"/>
              <w:spacing w:line="360" w:lineRule="exact"/>
              <w:jc w:val="center"/>
              <w:rPr>
                <w:rFonts w:eastAsia="新細明體"/>
                <w:b/>
                <w:sz w:val="24"/>
                <w:lang w:eastAsia="zh-TW"/>
              </w:rPr>
            </w:pPr>
          </w:p>
        </w:tc>
        <w:tc>
          <w:tcPr>
            <w:tcW w:w="1440" w:type="dxa"/>
            <w:tcBorders>
              <w:bottom w:val="single" w:sz="4" w:space="0" w:color="auto"/>
            </w:tcBorders>
          </w:tcPr>
          <w:p w14:paraId="2D20D4F3" w14:textId="77777777" w:rsidR="00BA7209" w:rsidRPr="00487CC2" w:rsidRDefault="00027B67" w:rsidP="00487CC2">
            <w:pPr>
              <w:snapToGrid w:val="0"/>
              <w:spacing w:line="360" w:lineRule="exact"/>
              <w:jc w:val="center"/>
              <w:rPr>
                <w:rFonts w:ascii="Arial" w:eastAsia="新細明體" w:hAnsi="Arial" w:cs="Arial"/>
                <w:b/>
                <w:sz w:val="24"/>
                <w:lang w:eastAsia="zh-TW"/>
              </w:rPr>
            </w:pPr>
            <w:r w:rsidRPr="00487CC2">
              <w:rPr>
                <w:rFonts w:ascii="Arial" w:eastAsia="新細明體" w:hAnsi="Arial" w:cs="Arial"/>
                <w:b/>
                <w:sz w:val="24"/>
                <w:lang w:eastAsia="zh-TW"/>
              </w:rPr>
              <w:t>1530-1700</w:t>
            </w:r>
          </w:p>
        </w:tc>
        <w:tc>
          <w:tcPr>
            <w:tcW w:w="6514" w:type="dxa"/>
            <w:tcBorders>
              <w:bottom w:val="single" w:sz="4" w:space="0" w:color="auto"/>
            </w:tcBorders>
          </w:tcPr>
          <w:p w14:paraId="5F964B90" w14:textId="77777777" w:rsidR="00BA7209" w:rsidRPr="00027B67" w:rsidRDefault="00027B67" w:rsidP="00487CC2">
            <w:pPr>
              <w:snapToGrid w:val="0"/>
              <w:spacing w:line="360" w:lineRule="exact"/>
              <w:rPr>
                <w:rFonts w:eastAsia="新細明體"/>
                <w:sz w:val="24"/>
                <w:lang w:eastAsia="zh-TW"/>
              </w:rPr>
            </w:pPr>
            <w:r w:rsidRPr="00027B67">
              <w:rPr>
                <w:rFonts w:eastAsia="新細明體" w:hAnsi="新細明體"/>
                <w:b/>
                <w:sz w:val="24"/>
                <w:lang w:eastAsia="zh-TW"/>
              </w:rPr>
              <w:t>向董事會報告：成果展現與心得總結</w:t>
            </w:r>
            <w:r w:rsidR="00BA7209" w:rsidRPr="00027B67">
              <w:rPr>
                <w:rFonts w:eastAsia="新細明體"/>
                <w:b/>
                <w:sz w:val="24"/>
                <w:lang w:eastAsia="zh-TW"/>
              </w:rPr>
              <w:br/>
            </w:r>
            <w:r w:rsidRPr="00027B67">
              <w:rPr>
                <w:rFonts w:eastAsia="新細明體" w:hAnsi="新細明體"/>
                <w:sz w:val="24"/>
                <w:lang w:eastAsia="zh-TW"/>
              </w:rPr>
              <w:t>講師宣佈董事會期末報告的方式與規定</w:t>
            </w:r>
            <w:r w:rsidR="00BA7209" w:rsidRPr="00027B67">
              <w:rPr>
                <w:rFonts w:eastAsia="新細明體"/>
                <w:sz w:val="24"/>
                <w:lang w:eastAsia="zh-TW"/>
              </w:rPr>
              <w:br/>
            </w:r>
            <w:r w:rsidRPr="00027B67">
              <w:rPr>
                <w:rFonts w:eastAsia="新細明體" w:hAnsi="新細明體"/>
                <w:sz w:val="24"/>
                <w:lang w:eastAsia="zh-TW"/>
              </w:rPr>
              <w:t>各組分別按講師的要求準備報告</w:t>
            </w:r>
            <w:r w:rsidRPr="00027B67">
              <w:rPr>
                <w:rFonts w:eastAsia="新細明體"/>
                <w:sz w:val="24"/>
                <w:lang w:eastAsia="zh-TW"/>
              </w:rPr>
              <w:t>(ppt)</w:t>
            </w:r>
            <w:r w:rsidRPr="00027B67">
              <w:rPr>
                <w:rFonts w:eastAsia="新細明體" w:hAnsi="新細明體"/>
                <w:sz w:val="24"/>
                <w:lang w:eastAsia="zh-TW"/>
              </w:rPr>
              <w:t>，並向董事會成員做報告</w:t>
            </w:r>
            <w:r w:rsidR="00BA7209" w:rsidRPr="00027B67">
              <w:rPr>
                <w:rFonts w:eastAsia="新細明體"/>
                <w:sz w:val="24"/>
                <w:lang w:eastAsia="zh-TW"/>
              </w:rPr>
              <w:br/>
            </w:r>
            <w:r w:rsidRPr="00027B67">
              <w:rPr>
                <w:rFonts w:eastAsia="新細明體" w:hAnsi="新細明體"/>
                <w:sz w:val="24"/>
                <w:lang w:eastAsia="zh-TW"/>
              </w:rPr>
              <w:t>頒獎</w:t>
            </w:r>
            <w:r w:rsidR="00BA7209" w:rsidRPr="00027B67">
              <w:rPr>
                <w:rFonts w:eastAsia="新細明體"/>
                <w:sz w:val="24"/>
                <w:lang w:eastAsia="zh-TW"/>
              </w:rPr>
              <w:br/>
            </w:r>
            <w:r w:rsidRPr="00027B67">
              <w:rPr>
                <w:rFonts w:eastAsia="新細明體" w:hAnsi="新細明體"/>
                <w:sz w:val="24"/>
                <w:lang w:eastAsia="zh-TW"/>
              </w:rPr>
              <w:t>講師總結</w:t>
            </w:r>
          </w:p>
        </w:tc>
      </w:tr>
    </w:tbl>
    <w:p w14:paraId="0B1A5967" w14:textId="5C57BAF8" w:rsidR="0074198D" w:rsidRDefault="00127F34" w:rsidP="00F52BC1">
      <w:pPr>
        <w:rPr>
          <w:rFonts w:eastAsia="新細明體"/>
          <w:sz w:val="24"/>
          <w:lang w:eastAsia="zh-TW"/>
        </w:rPr>
      </w:pPr>
      <w:proofErr w:type="gramStart"/>
      <w:r>
        <w:rPr>
          <w:rFonts w:eastAsia="新細明體" w:hint="eastAsia"/>
          <w:sz w:val="24"/>
          <w:lang w:eastAsia="zh-TW"/>
        </w:rPr>
        <w:t>＊</w:t>
      </w:r>
      <w:proofErr w:type="gramEnd"/>
      <w:r w:rsidR="00487CC2" w:rsidRPr="00487CC2">
        <w:rPr>
          <w:rFonts w:eastAsia="新細明體" w:hint="eastAsia"/>
          <w:sz w:val="24"/>
          <w:lang w:eastAsia="zh-TW"/>
        </w:rPr>
        <w:t>老師將依據各班決策進行狀況以及小組數量多寡調整上課與休息時間。</w:t>
      </w:r>
    </w:p>
    <w:p w14:paraId="0F3B1027" w14:textId="3FA01BE7" w:rsidR="00127F34" w:rsidRPr="00127F34" w:rsidRDefault="00127F34" w:rsidP="00F52BC1">
      <w:pPr>
        <w:rPr>
          <w:rFonts w:eastAsia="新細明體" w:hint="eastAsia"/>
          <w:sz w:val="24"/>
          <w:lang w:eastAsia="zh-TW"/>
        </w:rPr>
      </w:pPr>
      <w:proofErr w:type="gramStart"/>
      <w:r>
        <w:rPr>
          <w:rFonts w:eastAsia="新細明體" w:hint="eastAsia"/>
          <w:sz w:val="24"/>
          <w:lang w:eastAsia="zh-TW"/>
        </w:rPr>
        <w:t>＊</w:t>
      </w:r>
      <w:proofErr w:type="gramEnd"/>
      <w:r w:rsidRPr="00127F34">
        <w:rPr>
          <w:rFonts w:eastAsia="新細明體" w:hint="eastAsia"/>
          <w:sz w:val="24"/>
          <w:lang w:eastAsia="zh-TW"/>
        </w:rPr>
        <w:t>每組</w:t>
      </w:r>
      <w:r w:rsidRPr="00127F34">
        <w:rPr>
          <w:rFonts w:eastAsia="新細明體" w:hint="eastAsia"/>
          <w:sz w:val="24"/>
          <w:lang w:eastAsia="zh-TW"/>
        </w:rPr>
        <w:t>4-6</w:t>
      </w:r>
      <w:r w:rsidRPr="00127F34">
        <w:rPr>
          <w:rFonts w:eastAsia="新細明體" w:hint="eastAsia"/>
          <w:sz w:val="24"/>
          <w:lang w:eastAsia="zh-TW"/>
        </w:rPr>
        <w:t>人，</w:t>
      </w:r>
      <w:r>
        <w:rPr>
          <w:rFonts w:eastAsia="新細明體" w:hint="eastAsia"/>
          <w:sz w:val="24"/>
          <w:lang w:eastAsia="zh-TW"/>
        </w:rPr>
        <w:t>需加收</w:t>
      </w:r>
      <w:r w:rsidRPr="00127F34">
        <w:rPr>
          <w:rFonts w:eastAsia="新細明體" w:hint="eastAsia"/>
          <w:sz w:val="24"/>
          <w:lang w:eastAsia="zh-TW"/>
        </w:rPr>
        <w:t>帳號費</w:t>
      </w:r>
      <w:r>
        <w:rPr>
          <w:rFonts w:eastAsia="新細明體" w:hint="eastAsia"/>
          <w:sz w:val="24"/>
          <w:lang w:eastAsia="zh-TW"/>
        </w:rPr>
        <w:t>每組</w:t>
      </w:r>
      <w:r w:rsidRPr="00127F34">
        <w:rPr>
          <w:rFonts w:eastAsia="新細明體" w:hint="eastAsia"/>
          <w:sz w:val="24"/>
          <w:lang w:eastAsia="zh-TW"/>
        </w:rPr>
        <w:t>NTD.16,500</w:t>
      </w:r>
      <w:r w:rsidRPr="00127F34">
        <w:rPr>
          <w:rFonts w:eastAsia="新細明體" w:hint="eastAsia"/>
          <w:sz w:val="24"/>
          <w:lang w:eastAsia="zh-TW"/>
        </w:rPr>
        <w:t>元（含稅）</w:t>
      </w:r>
    </w:p>
    <w:sectPr w:rsidR="00127F34" w:rsidRPr="00127F34" w:rsidSect="00487CC2">
      <w:headerReference w:type="default" r:id="rId7"/>
      <w:footerReference w:type="even" r:id="rId8"/>
      <w:footerReference w:type="default" r:id="rId9"/>
      <w:headerReference w:type="first" r:id="rId10"/>
      <w:footerReference w:type="first" r:id="rId11"/>
      <w:pgSz w:w="11906" w:h="16838" w:code="9"/>
      <w:pgMar w:top="1894" w:right="1418" w:bottom="1440" w:left="1418" w:header="737" w:footer="83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6C54" w14:textId="77777777" w:rsidR="008F4145" w:rsidRDefault="008F4145">
      <w:r>
        <w:separator/>
      </w:r>
    </w:p>
  </w:endnote>
  <w:endnote w:type="continuationSeparator" w:id="0">
    <w:p w14:paraId="649A1944" w14:textId="77777777" w:rsidR="008F4145" w:rsidRDefault="008F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KaiTi_GB2312">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11CB" w14:textId="77777777" w:rsidR="00D90695" w:rsidRDefault="00D9069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9128385" w14:textId="77777777" w:rsidR="00D90695" w:rsidRDefault="00D9069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9DCE" w14:textId="77777777" w:rsidR="00487CC2" w:rsidRPr="00C30540" w:rsidRDefault="00C30540" w:rsidP="00C30540">
    <w:pPr>
      <w:pStyle w:val="a4"/>
      <w:pBdr>
        <w:top w:val="single" w:sz="8" w:space="1" w:color="auto"/>
      </w:pBdr>
      <w:tabs>
        <w:tab w:val="clear" w:pos="4153"/>
        <w:tab w:val="clear" w:pos="8306"/>
        <w:tab w:val="center" w:pos="3780"/>
        <w:tab w:val="right" w:pos="9360"/>
      </w:tabs>
      <w:ind w:leftChars="-150" w:left="9" w:rightChars="-139" w:right="-292" w:hangingChars="180" w:hanging="324"/>
      <w:rPr>
        <w:rFonts w:eastAsia="新細明體"/>
        <w:b/>
        <w:lang w:eastAsia="zh-TW"/>
      </w:rPr>
    </w:pPr>
    <w:r>
      <w:rPr>
        <w:rFonts w:eastAsia="新細明體" w:hint="eastAsia"/>
        <w:b/>
        <w:lang w:eastAsia="zh-TW"/>
      </w:rPr>
      <w:t>InterAsia Corp.</w:t>
    </w:r>
    <w:r w:rsidRPr="00B91A69">
      <w:rPr>
        <w:rFonts w:hint="eastAsia"/>
        <w:b/>
      </w:rPr>
      <w:tab/>
    </w:r>
    <w:r w:rsidRPr="00B91A69">
      <w:rPr>
        <w:rFonts w:hint="eastAsia"/>
        <w:b/>
      </w:rPr>
      <w:tab/>
    </w:r>
    <w:r>
      <w:rPr>
        <w:rFonts w:hint="eastAsia"/>
        <w:b/>
      </w:rPr>
      <w:t>E</w:t>
    </w:r>
    <w:r w:rsidRPr="00B91A69">
      <w:rPr>
        <w:rFonts w:hint="eastAsia"/>
        <w:b/>
      </w:rPr>
      <w:t>-mail:</w:t>
    </w:r>
    <w:r w:rsidRPr="00B91A69">
      <w:rPr>
        <w:b/>
      </w:rPr>
      <w:t xml:space="preserve"> </w:t>
    </w:r>
    <w:r>
      <w:rPr>
        <w:rFonts w:eastAsia="新細明體" w:hint="eastAsia"/>
        <w:b/>
        <w:lang w:eastAsia="zh-TW"/>
      </w:rPr>
      <w:t>consultant</w:t>
    </w:r>
    <w:r w:rsidRPr="00B91A69">
      <w:rPr>
        <w:b/>
      </w:rPr>
      <w:t>@</w:t>
    </w:r>
    <w:r>
      <w:rPr>
        <w:rFonts w:eastAsia="新細明體" w:hint="eastAsia"/>
        <w:b/>
        <w:lang w:eastAsia="zh-TW"/>
      </w:rPr>
      <w:t>interasia-group</w:t>
    </w:r>
    <w:r w:rsidRPr="00B91A69">
      <w:rPr>
        <w:b/>
      </w:rPr>
      <w:t>.com.tw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689A" w14:textId="77777777" w:rsidR="00D90695" w:rsidRPr="00F52BC1" w:rsidRDefault="00D90695" w:rsidP="00B40E4C">
    <w:pPr>
      <w:pStyle w:val="a4"/>
      <w:pBdr>
        <w:top w:val="single" w:sz="8" w:space="1" w:color="auto"/>
      </w:pBdr>
      <w:tabs>
        <w:tab w:val="clear" w:pos="4153"/>
        <w:tab w:val="clear" w:pos="8306"/>
        <w:tab w:val="center" w:pos="3780"/>
        <w:tab w:val="right" w:pos="9360"/>
      </w:tabs>
      <w:spacing w:before="120" w:after="120"/>
      <w:ind w:leftChars="-171" w:left="-2" w:rightChars="-138" w:right="-290" w:hangingChars="198" w:hanging="357"/>
      <w:rPr>
        <w:rFonts w:eastAsia="新細明體"/>
        <w:b/>
        <w:lang w:eastAsia="zh-TW"/>
      </w:rPr>
    </w:pPr>
    <w:r w:rsidRPr="00B40E4C">
      <w:rPr>
        <w:rFonts w:eastAsia="新細明體" w:hint="eastAsia"/>
        <w:b/>
        <w:lang w:eastAsia="zh-TW"/>
      </w:rPr>
      <w:t>澤鈺智庫股份有限公司</w:t>
    </w:r>
    <w:r w:rsidRPr="00B40E4C">
      <w:rPr>
        <w:rFonts w:eastAsia="新細明體"/>
        <w:b/>
        <w:lang w:eastAsia="zh-TW"/>
      </w:rPr>
      <w:tab/>
      <w:t>TEL: 02-55510888</w:t>
    </w:r>
    <w:r w:rsidRPr="00B40E4C">
      <w:rPr>
        <w:rFonts w:eastAsia="新細明體"/>
        <w:b/>
        <w:lang w:eastAsia="zh-TW"/>
      </w:rPr>
      <w:tab/>
      <w:t>E-mail: marketplace@jasknowledge.com.tw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7D84" w14:textId="77777777" w:rsidR="008F4145" w:rsidRDefault="008F4145">
      <w:r>
        <w:separator/>
      </w:r>
    </w:p>
  </w:footnote>
  <w:footnote w:type="continuationSeparator" w:id="0">
    <w:p w14:paraId="5D36C679" w14:textId="77777777" w:rsidR="008F4145" w:rsidRDefault="008F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000B" w14:textId="2E0828E2" w:rsidR="00D90695" w:rsidRPr="00487CC2" w:rsidRDefault="003B4960" w:rsidP="00487CC2">
    <w:pPr>
      <w:pStyle w:val="a3"/>
      <w:tabs>
        <w:tab w:val="clear" w:pos="8306"/>
        <w:tab w:val="right" w:pos="9360"/>
      </w:tabs>
      <w:ind w:leftChars="-171" w:left="1" w:rightChars="-138" w:right="-290" w:hangingChars="200" w:hanging="360"/>
      <w:jc w:val="both"/>
      <w:rPr>
        <w:rFonts w:ascii="Bookman Old Style" w:eastAsia="新細明體" w:hAnsi="Bookman Old Style"/>
        <w:b/>
        <w:i/>
        <w:iCs/>
        <w:sz w:val="24"/>
        <w:lang w:eastAsia="zh-TW"/>
      </w:rPr>
    </w:pPr>
    <w:r>
      <w:rPr>
        <w:noProof/>
        <w:lang w:eastAsia="zh-TW"/>
      </w:rPr>
      <w:drawing>
        <wp:inline distT="0" distB="0" distL="0" distR="0" wp14:anchorId="7BE90423" wp14:editId="15DC89F6">
          <wp:extent cx="1587500" cy="381000"/>
          <wp:effectExtent l="0" t="0" r="0" b="0"/>
          <wp:docPr id="1" name="圖片 1" descr="InterAsia 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Asia 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81000"/>
                  </a:xfrm>
                  <a:prstGeom prst="rect">
                    <a:avLst/>
                  </a:prstGeom>
                  <a:noFill/>
                  <a:ln>
                    <a:noFill/>
                  </a:ln>
                </pic:spPr>
              </pic:pic>
            </a:graphicData>
          </a:graphic>
        </wp:inline>
      </w:drawing>
    </w:r>
    <w:r w:rsidR="00487CC2">
      <w:rPr>
        <w:lang w:eastAsia="zh-TW"/>
      </w:rPr>
      <w:tab/>
    </w:r>
    <w:r w:rsidR="00487CC2">
      <w:rPr>
        <w:lang w:eastAsia="zh-TW"/>
      </w:rPr>
      <w:tab/>
    </w:r>
    <w:r>
      <w:rPr>
        <w:rFonts w:ascii="Bookman Old Style" w:eastAsia="新細明體" w:hAnsi="Bookman Old Style"/>
        <w:b/>
        <w:i/>
        <w:iCs/>
        <w:noProof/>
        <w:sz w:val="24"/>
        <w:lang w:eastAsia="zh-TW"/>
      </w:rPr>
      <w:drawing>
        <wp:inline distT="0" distB="0" distL="0" distR="0" wp14:anchorId="0A15245F" wp14:editId="04D9061A">
          <wp:extent cx="1180465" cy="57094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tplace_live-logo.png"/>
                  <pic:cNvPicPr/>
                </pic:nvPicPr>
                <pic:blipFill>
                  <a:blip r:embed="rId2">
                    <a:extLst>
                      <a:ext uri="{28A0092B-C50C-407E-A947-70E740481C1C}">
                        <a14:useLocalDpi xmlns:a14="http://schemas.microsoft.com/office/drawing/2010/main" val="0"/>
                      </a:ext>
                    </a:extLst>
                  </a:blip>
                  <a:stretch>
                    <a:fillRect/>
                  </a:stretch>
                </pic:blipFill>
                <pic:spPr>
                  <a:xfrm>
                    <a:off x="0" y="0"/>
                    <a:ext cx="1190023" cy="5755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A6D5" w14:textId="0B2D418F" w:rsidR="00D90695" w:rsidRPr="009A5B7A" w:rsidRDefault="003B4960" w:rsidP="00F52BC1">
    <w:pPr>
      <w:pStyle w:val="a3"/>
      <w:tabs>
        <w:tab w:val="clear" w:pos="8306"/>
        <w:tab w:val="right" w:pos="9360"/>
      </w:tabs>
      <w:ind w:leftChars="-171" w:left="1" w:rightChars="-138" w:right="-290" w:hangingChars="200" w:hanging="360"/>
      <w:jc w:val="both"/>
    </w:pPr>
    <w:r>
      <w:rPr>
        <w:noProof/>
        <w:lang w:eastAsia="zh-TW"/>
      </w:rPr>
      <w:drawing>
        <wp:inline distT="0" distB="0" distL="0" distR="0" wp14:anchorId="72ECDEB3" wp14:editId="6C6F76CB">
          <wp:extent cx="1447800" cy="457200"/>
          <wp:effectExtent l="0" t="0" r="0" b="0"/>
          <wp:docPr id="3" name="圖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00D90695" w:rsidRPr="005B3706">
      <w:rPr>
        <w:rFonts w:eastAsia="新細明體"/>
        <w:lang w:eastAsia="zh-TW"/>
      </w:rPr>
      <w:t xml:space="preserve"> </w:t>
    </w:r>
    <w:r w:rsidR="00D90695">
      <w:rPr>
        <w:rFonts w:eastAsia="新細明體"/>
        <w:lang w:eastAsia="zh-TW"/>
      </w:rPr>
      <w:tab/>
    </w:r>
    <w:r w:rsidR="00D90695">
      <w:rPr>
        <w:rFonts w:eastAsia="新細明體"/>
        <w:lang w:eastAsia="zh-TW"/>
      </w:rPr>
      <w:tab/>
    </w:r>
    <w:r>
      <w:rPr>
        <w:rFonts w:eastAsia="新細明體"/>
        <w:noProof/>
        <w:lang w:eastAsia="zh-TW"/>
      </w:rPr>
      <w:drawing>
        <wp:inline distT="0" distB="0" distL="0" distR="0" wp14:anchorId="042875DD" wp14:editId="6B58055C">
          <wp:extent cx="1143000" cy="469900"/>
          <wp:effectExtent l="0" t="0" r="0" b="0"/>
          <wp:docPr id="4" name="圖片 4" descr="Market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pla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4FF2"/>
    <w:multiLevelType w:val="hybridMultilevel"/>
    <w:tmpl w:val="7FF8CAC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DE0098"/>
    <w:multiLevelType w:val="hybridMultilevel"/>
    <w:tmpl w:val="DBBE960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2003E7"/>
    <w:multiLevelType w:val="hybridMultilevel"/>
    <w:tmpl w:val="C9AAFDD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734C8B"/>
    <w:multiLevelType w:val="hybridMultilevel"/>
    <w:tmpl w:val="DFFA21BA"/>
    <w:lvl w:ilvl="0" w:tplc="86B0A2D8">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737705126">
    <w:abstractNumId w:val="3"/>
  </w:num>
  <w:num w:numId="2" w16cid:durableId="1751269054">
    <w:abstractNumId w:val="0"/>
  </w:num>
  <w:num w:numId="3" w16cid:durableId="911354878">
    <w:abstractNumId w:val="2"/>
  </w:num>
  <w:num w:numId="4" w16cid:durableId="169346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69"/>
    <w:rsid w:val="00027B67"/>
    <w:rsid w:val="000321F9"/>
    <w:rsid w:val="000A2015"/>
    <w:rsid w:val="000B1C91"/>
    <w:rsid w:val="00127F34"/>
    <w:rsid w:val="00166280"/>
    <w:rsid w:val="00167114"/>
    <w:rsid w:val="001B5069"/>
    <w:rsid w:val="001B6954"/>
    <w:rsid w:val="001D3C11"/>
    <w:rsid w:val="001F6412"/>
    <w:rsid w:val="00200DC0"/>
    <w:rsid w:val="00204896"/>
    <w:rsid w:val="0027455D"/>
    <w:rsid w:val="00336BDC"/>
    <w:rsid w:val="003B4960"/>
    <w:rsid w:val="003D1ED2"/>
    <w:rsid w:val="003D7E7D"/>
    <w:rsid w:val="004410A1"/>
    <w:rsid w:val="004650D5"/>
    <w:rsid w:val="00487CC2"/>
    <w:rsid w:val="004F4526"/>
    <w:rsid w:val="005B3706"/>
    <w:rsid w:val="0074198D"/>
    <w:rsid w:val="00831B19"/>
    <w:rsid w:val="008F4145"/>
    <w:rsid w:val="00A046AA"/>
    <w:rsid w:val="00B34142"/>
    <w:rsid w:val="00B371DA"/>
    <w:rsid w:val="00B40E4C"/>
    <w:rsid w:val="00B62DD0"/>
    <w:rsid w:val="00B952D6"/>
    <w:rsid w:val="00BA7209"/>
    <w:rsid w:val="00C30540"/>
    <w:rsid w:val="00C85C7A"/>
    <w:rsid w:val="00CD349F"/>
    <w:rsid w:val="00CF4DC1"/>
    <w:rsid w:val="00D00AAE"/>
    <w:rsid w:val="00D90695"/>
    <w:rsid w:val="00DB0CA7"/>
    <w:rsid w:val="00E310C8"/>
    <w:rsid w:val="00E4737E"/>
    <w:rsid w:val="00F348F6"/>
    <w:rsid w:val="00F52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2C66DDC"/>
  <w15:chartTrackingRefBased/>
  <w15:docId w15:val="{2355ADC6-F59C-47A6-BDAA-FE872037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A2015"/>
    <w:pPr>
      <w:widowControl w:val="0"/>
      <w:jc w:val="both"/>
    </w:pPr>
    <w:rPr>
      <w:kern w:val="2"/>
      <w:sz w:val="21"/>
      <w:szCs w:val="24"/>
      <w:lang w:eastAsia="zh-CN"/>
    </w:rPr>
  </w:style>
  <w:style w:type="paragraph" w:styleId="1">
    <w:name w:val="heading 1"/>
    <w:basedOn w:val="a"/>
    <w:next w:val="a"/>
    <w:qFormat/>
    <w:rsid w:val="001B5069"/>
    <w:pPr>
      <w:keepNext/>
      <w:keepLines/>
      <w:spacing w:before="340" w:after="330" w:line="578" w:lineRule="auto"/>
      <w:outlineLvl w:val="0"/>
    </w:pPr>
    <w:rPr>
      <w:b/>
      <w:bCs/>
      <w:kern w:val="44"/>
      <w:sz w:val="44"/>
      <w:szCs w:val="44"/>
    </w:rPr>
  </w:style>
  <w:style w:type="paragraph" w:styleId="2">
    <w:name w:val="heading 2"/>
    <w:basedOn w:val="a"/>
    <w:next w:val="a"/>
    <w:qFormat/>
    <w:rsid w:val="000A2015"/>
    <w:pPr>
      <w:keepNext/>
      <w:keepLines/>
      <w:spacing w:before="260" w:after="260" w:line="416" w:lineRule="auto"/>
      <w:outlineLvl w:val="1"/>
    </w:pPr>
    <w:rPr>
      <w:rFonts w:ascii="Arial" w:eastAsia="SimHei" w:hAnsi="Arial"/>
      <w:b/>
      <w:bCs/>
      <w:sz w:val="32"/>
      <w:szCs w:val="32"/>
    </w:rPr>
  </w:style>
  <w:style w:type="paragraph" w:styleId="7">
    <w:name w:val="heading 7"/>
    <w:basedOn w:val="a"/>
    <w:next w:val="a"/>
    <w:qFormat/>
    <w:rsid w:val="001B5069"/>
    <w:pPr>
      <w:keepNext/>
      <w:jc w:val="center"/>
      <w:outlineLvl w:val="6"/>
    </w:pPr>
    <w:rPr>
      <w:rFonts w:eastAsia="新細明體"/>
      <w:b/>
      <w:bCs/>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2015"/>
    <w:pPr>
      <w:pBdr>
        <w:bottom w:val="single" w:sz="6" w:space="1" w:color="auto"/>
      </w:pBdr>
      <w:tabs>
        <w:tab w:val="center" w:pos="4153"/>
        <w:tab w:val="right" w:pos="8306"/>
      </w:tabs>
      <w:snapToGrid w:val="0"/>
      <w:jc w:val="center"/>
    </w:pPr>
    <w:rPr>
      <w:sz w:val="18"/>
      <w:szCs w:val="18"/>
    </w:rPr>
  </w:style>
  <w:style w:type="paragraph" w:styleId="a4">
    <w:name w:val="footer"/>
    <w:basedOn w:val="a"/>
    <w:rsid w:val="000A2015"/>
    <w:pPr>
      <w:tabs>
        <w:tab w:val="center" w:pos="4153"/>
        <w:tab w:val="right" w:pos="8306"/>
      </w:tabs>
      <w:snapToGrid w:val="0"/>
      <w:jc w:val="left"/>
    </w:pPr>
    <w:rPr>
      <w:sz w:val="18"/>
      <w:szCs w:val="18"/>
    </w:rPr>
  </w:style>
  <w:style w:type="paragraph" w:styleId="a5">
    <w:name w:val="Title"/>
    <w:basedOn w:val="a"/>
    <w:qFormat/>
    <w:rsid w:val="000A2015"/>
    <w:pPr>
      <w:tabs>
        <w:tab w:val="right" w:leader="dot" w:pos="8280"/>
        <w:tab w:val="right" w:leader="dot" w:pos="8460"/>
      </w:tabs>
      <w:spacing w:beforeLines="50" w:before="156" w:afterLines="50" w:after="156" w:line="160" w:lineRule="exact"/>
      <w:ind w:firstLineChars="64" w:firstLine="154"/>
      <w:jc w:val="center"/>
    </w:pPr>
    <w:rPr>
      <w:b/>
      <w:bCs/>
      <w:sz w:val="32"/>
    </w:rPr>
  </w:style>
  <w:style w:type="paragraph" w:styleId="10">
    <w:name w:val="toc 1"/>
    <w:basedOn w:val="a"/>
    <w:next w:val="a"/>
    <w:autoRedefine/>
    <w:semiHidden/>
    <w:rsid w:val="000A2015"/>
    <w:pPr>
      <w:spacing w:line="300" w:lineRule="atLeast"/>
    </w:pPr>
    <w:rPr>
      <w:rFonts w:ascii="KaiTi_GB2312" w:eastAsia="KaiTi_GB2312"/>
      <w:szCs w:val="18"/>
    </w:rPr>
  </w:style>
  <w:style w:type="character" w:styleId="a6">
    <w:name w:val="page number"/>
    <w:basedOn w:val="a0"/>
    <w:rsid w:val="000A2015"/>
  </w:style>
  <w:style w:type="paragraph" w:styleId="Web">
    <w:name w:val="Normal (Web)"/>
    <w:basedOn w:val="a"/>
    <w:rsid w:val="001F6412"/>
    <w:pPr>
      <w:widowControl/>
      <w:spacing w:before="100" w:beforeAutospacing="1" w:after="100" w:afterAutospacing="1"/>
      <w:jc w:val="left"/>
    </w:pPr>
    <w:rPr>
      <w:rFonts w:ascii="新細明體" w:eastAsia="新細明體" w:hAnsi="新細明體" w:cs="新細明體"/>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347</Characters>
  <Application>Microsoft Office Word</Application>
  <DocSecurity>0</DocSecurity>
  <Lines>2</Lines>
  <Paragraphs>3</Paragraphs>
  <ScaleCrop>false</ScaleCrop>
  <HeadingPairs>
    <vt:vector size="2" baseType="variant">
      <vt:variant>
        <vt:lpstr>標題</vt:lpstr>
      </vt:variant>
      <vt:variant>
        <vt:i4>1</vt:i4>
      </vt:variant>
    </vt:vector>
  </HeadingPairs>
  <TitlesOfParts>
    <vt:vector size="1" baseType="lpstr">
      <vt:lpstr>Marketplace-VS agenda</vt:lpstr>
    </vt:vector>
  </TitlesOfParts>
  <Company>JK</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Marketplace-VS agenda</dc:title>
  <dc:subject/>
  <dc:creator>Solomon</dc:creator>
  <cp:keywords/>
  <dc:description/>
  <cp:lastModifiedBy>Solomon Lee</cp:lastModifiedBy>
  <cp:revision>3</cp:revision>
  <dcterms:created xsi:type="dcterms:W3CDTF">2017-09-05T06:05:00Z</dcterms:created>
  <dcterms:modified xsi:type="dcterms:W3CDTF">2025-01-23T09:43:00Z</dcterms:modified>
</cp:coreProperties>
</file>